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2BF6D" w14:textId="006E3F93" w:rsidR="007C5210" w:rsidRDefault="007C5210" w:rsidP="00647C13">
      <w:r>
        <w:fldChar w:fldCharType="begin"/>
      </w:r>
      <w:r>
        <w:instrText xml:space="preserve"> INCLUDEPICTURE "https://eqf22rhag7s.exactdn.com/wp-content/uploads/2022/02/srmfn.png?strip=all&amp;quality=92&amp;webp=92&amp;avif=80&amp;sharp=1" \* MERGEFORMATINET </w:instrText>
      </w:r>
      <w:r>
        <w:fldChar w:fldCharType="separate"/>
      </w:r>
      <w:r>
        <w:rPr>
          <w:noProof/>
        </w:rPr>
        <w:drawing>
          <wp:inline distT="0" distB="0" distL="0" distR="0" wp14:anchorId="55D0F5C8" wp14:editId="36FFFDF0">
            <wp:extent cx="2871800" cy="891915"/>
            <wp:effectExtent l="0" t="0" r="0" b="0"/>
            <wp:docPr id="1209744173" name="Picture 1" descr="Prof. Dr. Simona Vladareanu - Doctor M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f. Dr. Simona Vladareanu - Doctor Mi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985420" cy="927203"/>
                    </a:xfrm>
                    <a:prstGeom prst="rect">
                      <a:avLst/>
                    </a:prstGeom>
                    <a:noFill/>
                    <a:ln>
                      <a:noFill/>
                    </a:ln>
                  </pic:spPr>
                </pic:pic>
              </a:graphicData>
            </a:graphic>
          </wp:inline>
        </w:drawing>
      </w:r>
      <w:r>
        <w:fldChar w:fldCharType="end"/>
      </w:r>
    </w:p>
    <w:p w14:paraId="4AE5E3C4" w14:textId="77777777" w:rsidR="007C5210" w:rsidRPr="007C5210" w:rsidRDefault="007C5210" w:rsidP="00647C13"/>
    <w:p w14:paraId="4DDE7741" w14:textId="4A9D5AA9" w:rsidR="003F036A" w:rsidRDefault="003F036A" w:rsidP="007C5210">
      <w:pPr>
        <w:jc w:val="center"/>
        <w:rPr>
          <w:b/>
          <w:bCs/>
          <w:color w:val="156082" w:themeColor="accent1"/>
          <w:sz w:val="32"/>
          <w:szCs w:val="32"/>
        </w:rPr>
      </w:pPr>
      <w:r w:rsidRPr="007C5210">
        <w:rPr>
          <w:b/>
          <w:bCs/>
          <w:color w:val="156082" w:themeColor="accent1"/>
          <w:sz w:val="32"/>
          <w:szCs w:val="32"/>
        </w:rPr>
        <w:t xml:space="preserve">Document de poziție </w:t>
      </w:r>
      <w:r w:rsidR="004545DD" w:rsidRPr="007C5210">
        <w:rPr>
          <w:b/>
          <w:bCs/>
          <w:color w:val="156082" w:themeColor="accent1"/>
          <w:sz w:val="32"/>
          <w:szCs w:val="32"/>
        </w:rPr>
        <w:t xml:space="preserve">al SRMFN </w:t>
      </w:r>
      <w:r w:rsidRPr="007C5210">
        <w:rPr>
          <w:b/>
          <w:bCs/>
          <w:color w:val="156082" w:themeColor="accent1"/>
          <w:sz w:val="32"/>
          <w:szCs w:val="32"/>
        </w:rPr>
        <w:t xml:space="preserve">privind necesitatea protecției </w:t>
      </w:r>
      <w:r w:rsidR="00935A91" w:rsidRPr="007C5210">
        <w:rPr>
          <w:b/>
          <w:bCs/>
          <w:color w:val="156082" w:themeColor="accent1"/>
          <w:sz w:val="32"/>
          <w:szCs w:val="32"/>
        </w:rPr>
        <w:t xml:space="preserve">tuturor </w:t>
      </w:r>
      <w:r w:rsidRPr="007C5210">
        <w:rPr>
          <w:b/>
          <w:bCs/>
          <w:color w:val="156082" w:themeColor="accent1"/>
          <w:sz w:val="32"/>
          <w:szCs w:val="32"/>
        </w:rPr>
        <w:t xml:space="preserve">nou-născuților și sugarilor împotriva infecției cu </w:t>
      </w:r>
      <w:r w:rsidR="007C5210">
        <w:rPr>
          <w:b/>
          <w:bCs/>
          <w:color w:val="156082" w:themeColor="accent1"/>
          <w:sz w:val="32"/>
          <w:szCs w:val="32"/>
        </w:rPr>
        <w:t>V</w:t>
      </w:r>
      <w:r w:rsidRPr="007C5210">
        <w:rPr>
          <w:b/>
          <w:bCs/>
          <w:color w:val="156082" w:themeColor="accent1"/>
          <w:sz w:val="32"/>
          <w:szCs w:val="32"/>
        </w:rPr>
        <w:t xml:space="preserve">irus </w:t>
      </w:r>
      <w:proofErr w:type="spellStart"/>
      <w:r w:rsidR="007C5210">
        <w:rPr>
          <w:b/>
          <w:bCs/>
          <w:color w:val="156082" w:themeColor="accent1"/>
          <w:sz w:val="32"/>
          <w:szCs w:val="32"/>
        </w:rPr>
        <w:t>S</w:t>
      </w:r>
      <w:r w:rsidRPr="007C5210">
        <w:rPr>
          <w:b/>
          <w:bCs/>
          <w:color w:val="156082" w:themeColor="accent1"/>
          <w:sz w:val="32"/>
          <w:szCs w:val="32"/>
        </w:rPr>
        <w:t>incițial</w:t>
      </w:r>
      <w:proofErr w:type="spellEnd"/>
      <w:r w:rsidRPr="007C5210">
        <w:rPr>
          <w:b/>
          <w:bCs/>
          <w:color w:val="156082" w:themeColor="accent1"/>
          <w:sz w:val="32"/>
          <w:szCs w:val="32"/>
        </w:rPr>
        <w:t xml:space="preserve"> </w:t>
      </w:r>
      <w:r w:rsidR="007C5210">
        <w:rPr>
          <w:b/>
          <w:bCs/>
          <w:color w:val="156082" w:themeColor="accent1"/>
          <w:sz w:val="32"/>
          <w:szCs w:val="32"/>
        </w:rPr>
        <w:t>R</w:t>
      </w:r>
      <w:r w:rsidRPr="007C5210">
        <w:rPr>
          <w:b/>
          <w:bCs/>
          <w:color w:val="156082" w:themeColor="accent1"/>
          <w:sz w:val="32"/>
          <w:szCs w:val="32"/>
        </w:rPr>
        <w:t>espirator (VSR)</w:t>
      </w:r>
      <w:r w:rsidR="007C5210" w:rsidRPr="007C5210">
        <w:rPr>
          <w:b/>
          <w:bCs/>
          <w:color w:val="156082" w:themeColor="accent1"/>
          <w:sz w:val="32"/>
          <w:szCs w:val="32"/>
        </w:rPr>
        <w:t>, iunie 2026</w:t>
      </w:r>
    </w:p>
    <w:p w14:paraId="22394470" w14:textId="77777777" w:rsidR="007C5210" w:rsidRPr="007C5210" w:rsidRDefault="007C5210" w:rsidP="007C5210">
      <w:pPr>
        <w:jc w:val="center"/>
        <w:rPr>
          <w:color w:val="156082" w:themeColor="accent1"/>
          <w:sz w:val="32"/>
          <w:szCs w:val="32"/>
        </w:rPr>
      </w:pPr>
    </w:p>
    <w:p w14:paraId="3D8378B6" w14:textId="0683BE63" w:rsidR="006F1560" w:rsidRPr="005E2B3B" w:rsidRDefault="00111E6D" w:rsidP="006F1560">
      <w:pPr>
        <w:pStyle w:val="Heading2"/>
        <w:rPr>
          <w:rFonts w:asciiTheme="minorHAnsi" w:eastAsiaTheme="minorHAnsi" w:hAnsiTheme="minorHAnsi" w:cstheme="minorBidi"/>
          <w:b/>
          <w:bCs/>
          <w:color w:val="auto"/>
          <w:sz w:val="22"/>
          <w:szCs w:val="22"/>
        </w:rPr>
      </w:pPr>
      <w:r w:rsidRPr="005E2B3B">
        <w:rPr>
          <w:noProof/>
        </w:rPr>
        <mc:AlternateContent>
          <mc:Choice Requires="wps">
            <w:drawing>
              <wp:anchor distT="45720" distB="45720" distL="114300" distR="114300" simplePos="0" relativeHeight="251649536" behindDoc="0" locked="0" layoutInCell="1" allowOverlap="1" wp14:anchorId="1B7602E3" wp14:editId="73247701">
                <wp:simplePos x="0" y="0"/>
                <wp:positionH relativeFrom="column">
                  <wp:posOffset>0</wp:posOffset>
                </wp:positionH>
                <wp:positionV relativeFrom="paragraph">
                  <wp:posOffset>237490</wp:posOffset>
                </wp:positionV>
                <wp:extent cx="5943600" cy="1059180"/>
                <wp:effectExtent l="0" t="0" r="1905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059180"/>
                        </a:xfrm>
                        <a:prstGeom prst="rect">
                          <a:avLst/>
                        </a:prstGeom>
                        <a:noFill/>
                        <a:ln w="9525" cap="flat" cmpd="sng" algn="ctr">
                          <a:solidFill>
                            <a:schemeClr val="accent1"/>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1"/>
                        </a:fontRef>
                      </wps:style>
                      <wps:txbx>
                        <w:txbxContent>
                          <w:p w14:paraId="69A96BAF" w14:textId="1DB30ABD" w:rsidR="00C05AC8" w:rsidRDefault="00C05AC8" w:rsidP="002D2608">
                            <w:pPr>
                              <w:spacing w:line="276" w:lineRule="auto"/>
                            </w:pPr>
                            <w:r w:rsidRPr="00623F8D">
                              <w:rPr>
                                <w:b/>
                                <w:bCs/>
                              </w:rPr>
                              <w:t xml:space="preserve">Virusul </w:t>
                            </w:r>
                            <w:proofErr w:type="spellStart"/>
                            <w:r w:rsidRPr="00623F8D">
                              <w:rPr>
                                <w:b/>
                                <w:bCs/>
                              </w:rPr>
                              <w:t>sincițial</w:t>
                            </w:r>
                            <w:proofErr w:type="spellEnd"/>
                            <w:r w:rsidRPr="00623F8D">
                              <w:rPr>
                                <w:b/>
                                <w:bCs/>
                              </w:rPr>
                              <w:t xml:space="preserve"> respirator (VSR)</w:t>
                            </w:r>
                            <w:r>
                              <w:t xml:space="preserve"> este una dintre principalele cauze globale de infecție acută de tract respirator inferior la </w:t>
                            </w:r>
                            <w:r w:rsidR="00DA0B52" w:rsidRPr="007C5210">
                              <w:rPr>
                                <w:color w:val="000000" w:themeColor="text1"/>
                              </w:rPr>
                              <w:t>nou-</w:t>
                            </w:r>
                            <w:proofErr w:type="spellStart"/>
                            <w:r w:rsidR="00DA0B52" w:rsidRPr="007C5210">
                              <w:rPr>
                                <w:color w:val="000000" w:themeColor="text1"/>
                              </w:rPr>
                              <w:t>nascuti</w:t>
                            </w:r>
                            <w:proofErr w:type="spellEnd"/>
                            <w:r w:rsidR="00DA0B52" w:rsidRPr="007C5210">
                              <w:rPr>
                                <w:color w:val="000000" w:themeColor="text1"/>
                              </w:rPr>
                              <w:t xml:space="preserve"> si sugari . </w:t>
                            </w:r>
                            <w:r>
                              <w:t>OMS estimează anual peste 3,6 milioane de spitalizări asociate VSR și aproximativ 100.000 de decese la copiii sub 5 ani; aproape jumătate dintre decese apar la sugarii sub 6 luni</w:t>
                            </w:r>
                            <w:r w:rsidR="00025BF9">
                              <w:rPr>
                                <w:vertAlign w:val="superscript"/>
                              </w:rPr>
                              <w:t>1</w:t>
                            </w:r>
                            <w:r>
                              <w:t>. Această distribuție arată că primele luni de viață reprezintă o fereastră biologică de vulnerabilitate</w:t>
                            </w:r>
                            <w:r w:rsidR="00DA0B52">
                              <w:t xml:space="preserve"> semnificativa </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7602E3" id="_x0000_t202" coordsize="21600,21600" o:spt="202" path="m,l,21600r21600,l21600,xe">
                <v:stroke joinstyle="miter"/>
                <v:path gradientshapeok="t" o:connecttype="rect"/>
              </v:shapetype>
              <v:shape id="Text Box 2" o:spid="_x0000_s1026" type="#_x0000_t202" style="position:absolute;margin-left:0;margin-top:18.7pt;width:468pt;height:83.4pt;z-index:2516495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" filled="f" strokecolor="#156082 [3204]">
                <v:stroke joinstyle="round"/>
                <v:textbox>
                  <w:txbxContent>
                    <w:p w14:paraId="69A96BAF" w14:textId="1DB30ABD" w:rsidR="00C05AC8" w:rsidRDefault="00C05AC8" w:rsidP="002D2608">
                      <w:pPr>
                        <w:spacing w:line="276" w:lineRule="auto"/>
                      </w:pPr>
                      <w:r w:rsidRPr="00623F8D">
                        <w:rPr>
                          <w:b/>
                          <w:bCs/>
                        </w:rPr>
                        <w:t xml:space="preserve">Virusul </w:t>
                      </w:r>
                      <w:proofErr w:type="spellStart"/>
                      <w:r w:rsidRPr="00623F8D">
                        <w:rPr>
                          <w:b/>
                          <w:bCs/>
                        </w:rPr>
                        <w:t>sincițial</w:t>
                      </w:r>
                      <w:proofErr w:type="spellEnd"/>
                      <w:r w:rsidRPr="00623F8D">
                        <w:rPr>
                          <w:b/>
                          <w:bCs/>
                        </w:rPr>
                        <w:t xml:space="preserve"> respirator (VSR)</w:t>
                      </w:r>
                      <w:r>
                        <w:t xml:space="preserve"> este una dintre principalele cauze globale de infecție acută de tract respirator inferior la </w:t>
                      </w:r>
                      <w:r w:rsidR="00DA0B52" w:rsidRPr="007C5210">
                        <w:rPr>
                          <w:color w:val="000000" w:themeColor="text1"/>
                        </w:rPr>
                        <w:t>nou-</w:t>
                      </w:r>
                      <w:proofErr w:type="spellStart"/>
                      <w:r w:rsidR="00DA0B52" w:rsidRPr="007C5210">
                        <w:rPr>
                          <w:color w:val="000000" w:themeColor="text1"/>
                        </w:rPr>
                        <w:t>nascuti</w:t>
                      </w:r>
                      <w:proofErr w:type="spellEnd"/>
                      <w:r w:rsidR="00DA0B52" w:rsidRPr="007C5210">
                        <w:rPr>
                          <w:color w:val="000000" w:themeColor="text1"/>
                        </w:rPr>
                        <w:t xml:space="preserve"> si sugari . </w:t>
                      </w:r>
                      <w:r>
                        <w:t>OMS estimează anual peste 3,6 milioane de spitalizări asociate VSR și aproximativ 100.000 de decese la copiii sub 5 ani; aproape jumătate dintre decese apar la sugarii sub 6 luni</w:t>
                      </w:r>
                      <w:r w:rsidR="00025BF9">
                        <w:rPr>
                          <w:vertAlign w:val="superscript"/>
                        </w:rPr>
                        <w:t>1</w:t>
                      </w:r>
                      <w:r>
                        <w:t>. Această distribuție arată că primele luni de viață reprezintă o fereastră biologică de vulnerabilitate</w:t>
                      </w:r>
                      <w:r w:rsidR="00DA0B52">
                        <w:t xml:space="preserve"> semnificativa </w:t>
                      </w:r>
                      <w:r>
                        <w:t>.</w:t>
                      </w:r>
                    </w:p>
                  </w:txbxContent>
                </v:textbox>
                <w10:wrap type="square"/>
              </v:shape>
            </w:pict>
          </mc:Fallback>
        </mc:AlternateContent>
      </w:r>
      <w:r w:rsidR="003F036A" w:rsidRPr="005E2B3B">
        <w:rPr>
          <w:rFonts w:asciiTheme="minorHAnsi" w:eastAsiaTheme="minorHAnsi" w:hAnsiTheme="minorHAnsi" w:cstheme="minorBidi"/>
          <w:b/>
          <w:bCs/>
          <w:color w:val="auto"/>
          <w:sz w:val="22"/>
          <w:szCs w:val="22"/>
        </w:rPr>
        <w:t>1.</w:t>
      </w:r>
      <w:r w:rsidR="006F1560" w:rsidRPr="005E2B3B">
        <w:rPr>
          <w:rFonts w:asciiTheme="minorHAnsi" w:eastAsiaTheme="minorHAnsi" w:hAnsiTheme="minorHAnsi" w:cstheme="minorBidi"/>
          <w:b/>
          <w:bCs/>
          <w:color w:val="auto"/>
          <w:sz w:val="22"/>
          <w:szCs w:val="22"/>
        </w:rPr>
        <w:t>Povara bolii VSR și vulnerabilitatea biologică a sugarului</w:t>
      </w:r>
    </w:p>
    <w:p w14:paraId="51A688BA" w14:textId="5FE14879" w:rsidR="00A640EC" w:rsidRPr="005E2B3B" w:rsidRDefault="008853E9" w:rsidP="008853E9">
      <w:r w:rsidRPr="005E2B3B">
        <w:t xml:space="preserve">Nou-născutul și sugarul mic au căi aeriene de calibru redus, rezervă respiratorie limitată, imaturitate imunologică și capacitate scăzută de compensare în fața edemului </w:t>
      </w:r>
      <w:proofErr w:type="spellStart"/>
      <w:r w:rsidRPr="005E2B3B">
        <w:t>bronșiolar</w:t>
      </w:r>
      <w:proofErr w:type="spellEnd"/>
      <w:r w:rsidRPr="005E2B3B">
        <w:t xml:space="preserve">, hipersecreției de mucus și descuamării epiteliale. </w:t>
      </w:r>
    </w:p>
    <w:p w14:paraId="0CEDAF25" w14:textId="10E25383" w:rsidR="00A640EC" w:rsidRPr="005E2B3B" w:rsidRDefault="00A640EC" w:rsidP="008853E9">
      <w:r w:rsidRPr="005E2B3B">
        <w:t xml:space="preserve">Prin urmare, </w:t>
      </w:r>
      <w:r w:rsidRPr="005E2B3B">
        <w:rPr>
          <w:b/>
          <w:bCs/>
        </w:rPr>
        <w:t>vârsta cronologică</w:t>
      </w:r>
      <w:r w:rsidRPr="005E2B3B">
        <w:t xml:space="preserve"> este un criteriu de risc în sine. </w:t>
      </w:r>
      <w:r w:rsidR="005E2B3B" w:rsidRPr="005E2B3B">
        <w:t xml:space="preserve">Deși </w:t>
      </w:r>
      <w:proofErr w:type="spellStart"/>
      <w:r w:rsidR="005E2B3B" w:rsidRPr="005E2B3B">
        <w:t>prematuritatea</w:t>
      </w:r>
      <w:proofErr w:type="spellEnd"/>
      <w:r w:rsidR="005E2B3B" w:rsidRPr="005E2B3B">
        <w:t>, cardiopatiile congenitale, boala pulmonară cronică, imunodeficiențele și bolile neuromusculare cresc riscul individual de evoluție severă, majoritatea internărilor apar la sugari anterior sănătoși, născuți la termen, care, prin ponderea lor majoritară în populație, generează cele mai multe cazuri la nivel absolut</w:t>
      </w:r>
      <w:r w:rsidR="00DA0742" w:rsidRPr="005E2B3B">
        <w:t>.</w:t>
      </w:r>
      <w:r w:rsidR="008829E9">
        <w:t xml:space="preserve"> </w:t>
      </w:r>
      <w:r w:rsidRPr="005E2B3B">
        <w:t xml:space="preserve">Strategia preventivă trebuie să reflecte această realitate: VSR nu este o problemă exclusivă a prematurului, ci o amenințare respiratorie relevantă pentru toți </w:t>
      </w:r>
      <w:r w:rsidR="004D7867">
        <w:t>nou-</w:t>
      </w:r>
      <w:proofErr w:type="spellStart"/>
      <w:r w:rsidR="004D7867">
        <w:t>nascutii</w:t>
      </w:r>
      <w:proofErr w:type="spellEnd"/>
      <w:r w:rsidR="004D7867">
        <w:t xml:space="preserve"> si </w:t>
      </w:r>
      <w:r w:rsidRPr="005E2B3B">
        <w:t>sugarii.</w:t>
      </w:r>
    </w:p>
    <w:p w14:paraId="403BDC50" w14:textId="66681691" w:rsidR="00C34B72" w:rsidRPr="005E2B3B" w:rsidRDefault="000B5CE8" w:rsidP="00C34B72">
      <w:pPr>
        <w:pStyle w:val="Heading2"/>
        <w:rPr>
          <w:rFonts w:asciiTheme="minorHAnsi" w:eastAsiaTheme="minorHAnsi" w:hAnsiTheme="minorHAnsi" w:cstheme="minorBidi"/>
          <w:b/>
          <w:bCs/>
          <w:color w:val="auto"/>
          <w:sz w:val="22"/>
          <w:szCs w:val="22"/>
        </w:rPr>
      </w:pPr>
      <w:r w:rsidRPr="005E2B3B">
        <w:rPr>
          <w:b/>
          <w:bCs/>
          <w:noProof/>
        </w:rPr>
        <mc:AlternateContent>
          <mc:Choice Requires="wps">
            <w:drawing>
              <wp:anchor distT="45720" distB="45720" distL="114300" distR="114300" simplePos="0" relativeHeight="251651584" behindDoc="0" locked="0" layoutInCell="1" allowOverlap="1" wp14:anchorId="16AFDC21" wp14:editId="5250C321">
                <wp:simplePos x="0" y="0"/>
                <wp:positionH relativeFrom="column">
                  <wp:posOffset>-31750</wp:posOffset>
                </wp:positionH>
                <wp:positionV relativeFrom="paragraph">
                  <wp:posOffset>240030</wp:posOffset>
                </wp:positionV>
                <wp:extent cx="5943600" cy="666750"/>
                <wp:effectExtent l="0" t="0" r="19050" b="19050"/>
                <wp:wrapSquare wrapText="bothSides"/>
                <wp:docPr id="15956473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66750"/>
                        </a:xfrm>
                        <a:prstGeom prst="rect">
                          <a:avLst/>
                        </a:prstGeom>
                        <a:noFill/>
                        <a:ln w="9525" cap="flat" cmpd="sng" algn="ctr">
                          <a:solidFill>
                            <a:schemeClr val="accent1"/>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1"/>
                        </a:fontRef>
                      </wps:style>
                      <wps:txbx>
                        <w:txbxContent>
                          <w:p w14:paraId="0316B66D" w14:textId="452225CA" w:rsidR="00BB4B67" w:rsidRPr="008D5DAD" w:rsidRDefault="00A75CBE" w:rsidP="00BB4B67">
                            <w:r w:rsidRPr="00A75CBE">
                              <w:rPr>
                                <w:b/>
                                <w:bCs/>
                              </w:rPr>
                              <w:t>Pe termen scurt,</w:t>
                            </w:r>
                            <w:r w:rsidRPr="00A75CBE">
                              <w:t xml:space="preserve"> infecția cu VSR poate evolua către </w:t>
                            </w:r>
                            <w:proofErr w:type="spellStart"/>
                            <w:r w:rsidRPr="00A75CBE">
                              <w:t>bronșiolită</w:t>
                            </w:r>
                            <w:proofErr w:type="spellEnd"/>
                            <w:r w:rsidRPr="00A75CBE">
                              <w:t>, pneumonie virală, episoade de apnee, hipoxemie, dificultăți de alimentație și deshidratare, necesitând frecvent spitalizare, inclusiv internare în terapie intensivă și, în cazurile severe, suport ventilator</w:t>
                            </w:r>
                            <w:r w:rsidR="00BB4B67">
                              <w:t xml:space="preserve">. </w:t>
                            </w:r>
                          </w:p>
                          <w:p w14:paraId="11B66A5E" w14:textId="1C82E449" w:rsidR="00BB4B67" w:rsidRDefault="00BB4B67"/>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6AFDC21" id="_x0000_s1027" type="#_x0000_t202" style="position:absolute;margin-left:-2.5pt;margin-top:18.9pt;width:468pt;height:52.5pt;z-index:2516515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" filled="f" strokecolor="#156082 [3204]">
                <v:stroke joinstyle="round"/>
                <v:textbox>
                  <w:txbxContent>
                    <w:p w14:paraId="0316B66D" w14:textId="452225CA" w:rsidR="00BB4B67" w:rsidRPr="008D5DAD" w:rsidRDefault="00A75CBE" w:rsidP="00BB4B67">
                      <w:r w:rsidRPr="00A75CBE">
                        <w:rPr>
                          <w:b/>
                          <w:bCs/>
                        </w:rPr>
                        <w:t>Pe termen scurt,</w:t>
                      </w:r>
                      <w:r w:rsidRPr="00A75CBE">
                        <w:t xml:space="preserve"> infecția cu VSR poate evolua către </w:t>
                      </w:r>
                      <w:proofErr w:type="spellStart"/>
                      <w:r w:rsidRPr="00A75CBE">
                        <w:t>bronșiolită</w:t>
                      </w:r>
                      <w:proofErr w:type="spellEnd"/>
                      <w:r w:rsidRPr="00A75CBE">
                        <w:t>, pneumonie virală, episoade de apnee, hipoxemie, dificultăți de alimentație și deshidratare, necesitând frecvent spitalizare, inclusiv internare în terapie intensivă și, în cazurile severe, suport ventilator</w:t>
                      </w:r>
                      <w:r w:rsidR="00BB4B67">
                        <w:t xml:space="preserve">. </w:t>
                      </w:r>
                    </w:p>
                    <w:p w14:paraId="11B66A5E" w14:textId="1C82E449" w:rsidR="00BB4B67" w:rsidRDefault="00BB4B67"/>
                  </w:txbxContent>
                </v:textbox>
                <w10:wrap type="square"/>
              </v:shape>
            </w:pict>
          </mc:Fallback>
        </mc:AlternateContent>
      </w:r>
      <w:r w:rsidR="00C34B72" w:rsidRPr="005E2B3B">
        <w:rPr>
          <w:rFonts w:asciiTheme="minorHAnsi" w:eastAsiaTheme="minorHAnsi" w:hAnsiTheme="minorHAnsi" w:cstheme="minorBidi"/>
          <w:b/>
          <w:bCs/>
          <w:color w:val="auto"/>
          <w:sz w:val="22"/>
          <w:szCs w:val="22"/>
        </w:rPr>
        <w:t>2. Complicații acute și consecințe respiratorii ulterioare</w:t>
      </w:r>
    </w:p>
    <w:p w14:paraId="11B97AD5" w14:textId="4FE5FCDA" w:rsidR="008D5DAD" w:rsidRPr="005E2B3B" w:rsidRDefault="002A2EC1" w:rsidP="008D5DAD">
      <w:pPr>
        <w:rPr>
          <w:vertAlign w:val="superscript"/>
        </w:rPr>
      </w:pPr>
      <w:r w:rsidRPr="005E2B3B">
        <w:t>CDC subliniază că aceste complicații acute pot impune la sugarii spitalizați oxigenoterapie, administrare de fluide intravenoase și ventilație mecanică, majoritatea cazurilor având totuși o evoluție favorabilă sub îngrijire suportivă</w:t>
      </w:r>
      <w:r w:rsidRPr="00B730AB">
        <w:rPr>
          <w:vertAlign w:val="superscript"/>
        </w:rPr>
        <w:t>2</w:t>
      </w:r>
      <w:r w:rsidRPr="005E2B3B">
        <w:t>.</w:t>
      </w:r>
      <w:r w:rsidR="008D5DAD" w:rsidRPr="005E2B3B">
        <w:t>Datele disponibile indică o relație complexă, în care VSR acționează atât ca determinant al modificărilor respiratorii precoce, cât și ca marker al susceptibilității respiratorii individuale.</w:t>
      </w:r>
      <w:r w:rsidR="004C057D" w:rsidRPr="005E2B3B">
        <w:rPr>
          <w:vertAlign w:val="superscript"/>
        </w:rPr>
        <w:t>3</w:t>
      </w:r>
    </w:p>
    <w:p w14:paraId="415165DD" w14:textId="3BF48273" w:rsidR="00224995" w:rsidRPr="005E2B3B" w:rsidRDefault="00DB1481" w:rsidP="00224995">
      <w:pPr>
        <w:pStyle w:val="Heading2"/>
        <w:rPr>
          <w:rFonts w:asciiTheme="minorHAnsi" w:eastAsiaTheme="minorHAnsi" w:hAnsiTheme="minorHAnsi" w:cstheme="minorBidi"/>
          <w:b/>
          <w:bCs/>
          <w:color w:val="auto"/>
          <w:sz w:val="22"/>
          <w:szCs w:val="22"/>
        </w:rPr>
      </w:pPr>
      <w:r w:rsidRPr="005E2B3B">
        <w:rPr>
          <w:noProof/>
        </w:rPr>
        <w:lastRenderedPageBreak/>
        <mc:AlternateContent>
          <mc:Choice Requires="wps">
            <w:drawing>
              <wp:anchor distT="45720" distB="45720" distL="114300" distR="114300" simplePos="0" relativeHeight="251655680" behindDoc="0" locked="0" layoutInCell="1" allowOverlap="1" wp14:anchorId="58834816" wp14:editId="60FBDB28">
                <wp:simplePos x="0" y="0"/>
                <wp:positionH relativeFrom="column">
                  <wp:posOffset>12700</wp:posOffset>
                </wp:positionH>
                <wp:positionV relativeFrom="paragraph">
                  <wp:posOffset>291465</wp:posOffset>
                </wp:positionV>
                <wp:extent cx="5943600" cy="482600"/>
                <wp:effectExtent l="0" t="0" r="19050" b="12700"/>
                <wp:wrapSquare wrapText="bothSides"/>
                <wp:docPr id="2266534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482600"/>
                        </a:xfrm>
                        <a:prstGeom prst="rect">
                          <a:avLst/>
                        </a:prstGeom>
                        <a:noFill/>
                        <a:ln w="9525" cap="flat" cmpd="sng" algn="ctr">
                          <a:solidFill>
                            <a:schemeClr val="accent1"/>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1"/>
                        </a:fontRef>
                      </wps:style>
                      <wps:txbx>
                        <w:txbxContent>
                          <w:p w14:paraId="3600FEA3" w14:textId="3DBEC36D" w:rsidR="00DB1481" w:rsidRDefault="00DB1481">
                            <w:r w:rsidRPr="00DB1481">
                              <w:t xml:space="preserve">Managementul infecției VSR la sugar și nou-născut este predominant </w:t>
                            </w:r>
                            <w:proofErr w:type="spellStart"/>
                            <w:r w:rsidRPr="00DB1481">
                              <w:t>suportiv</w:t>
                            </w:r>
                            <w:proofErr w:type="spellEnd"/>
                            <w:r w:rsidRPr="00DB1481">
                              <w:t>. Nu există un tratament antiviral curativ, larg utilizabil și recomandat pentru majoritatea cazurilor pediatrice.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834816" id="_x0000_s1028" type="#_x0000_t202" style="position:absolute;margin-left:1pt;margin-top:22.95pt;width:468pt;height:38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" filled="f" strokecolor="#156082 [3204]">
                <v:stroke joinstyle="round"/>
                <v:textbox>
                  <w:txbxContent>
                    <w:p w14:paraId="3600FEA3" w14:textId="3DBEC36D" w:rsidR="00DB1481" w:rsidRDefault="00DB1481">
                      <w:r w:rsidRPr="00DB1481">
                        <w:t xml:space="preserve">Managementul infecției VSR la sugar și nou-născut este predominant </w:t>
                      </w:r>
                      <w:proofErr w:type="spellStart"/>
                      <w:r w:rsidRPr="00DB1481">
                        <w:t>suportiv</w:t>
                      </w:r>
                      <w:proofErr w:type="spellEnd"/>
                      <w:r w:rsidRPr="00DB1481">
                        <w:t>. Nu există un tratament antiviral curativ, larg utilizabil și recomandat pentru majoritatea cazurilor pediatrice.</w:t>
                      </w:r>
                    </w:p>
                  </w:txbxContent>
                </v:textbox>
                <w10:wrap type="square"/>
              </v:shape>
            </w:pict>
          </mc:Fallback>
        </mc:AlternateContent>
      </w:r>
      <w:r w:rsidR="00224995" w:rsidRPr="005E2B3B">
        <w:rPr>
          <w:rFonts w:asciiTheme="minorHAnsi" w:eastAsiaTheme="minorHAnsi" w:hAnsiTheme="minorHAnsi" w:cstheme="minorBidi"/>
          <w:b/>
          <w:bCs/>
          <w:color w:val="auto"/>
          <w:sz w:val="22"/>
          <w:szCs w:val="22"/>
        </w:rPr>
        <w:t>3. Lipsa unui tratament antiviral curativ de rutină</w:t>
      </w:r>
    </w:p>
    <w:p w14:paraId="6ABD9677" w14:textId="1D82CB67" w:rsidR="00224995" w:rsidRPr="005E2B3B" w:rsidRDefault="00224995" w:rsidP="00224995">
      <w:r w:rsidRPr="005E2B3B">
        <w:t xml:space="preserve">Ghidurile de </w:t>
      </w:r>
      <w:proofErr w:type="spellStart"/>
      <w:r w:rsidRPr="005E2B3B">
        <w:t>bronșiolită</w:t>
      </w:r>
      <w:proofErr w:type="spellEnd"/>
      <w:r w:rsidRPr="005E2B3B">
        <w:t xml:space="preserve"> recomandă monitorizare clinică, menținerea oxigenării, hidratare, suport nutrițional și, când este necesar, oxigenoterapie, CPAP sau ventilație mecanică; nu recomandă utilizarea de rutină a antibioticelor, bronhodilatatoarelor sau corticosteroizilor în </w:t>
      </w:r>
      <w:proofErr w:type="spellStart"/>
      <w:r w:rsidRPr="005E2B3B">
        <w:t>bronșiolita</w:t>
      </w:r>
      <w:proofErr w:type="spellEnd"/>
      <w:r w:rsidRPr="005E2B3B">
        <w:t xml:space="preserve"> tipică</w:t>
      </w:r>
      <w:r w:rsidR="004C057D" w:rsidRPr="005E2B3B">
        <w:rPr>
          <w:vertAlign w:val="superscript"/>
        </w:rPr>
        <w:t>4</w:t>
      </w:r>
      <w:r w:rsidRPr="005E2B3B">
        <w:t xml:space="preserve">. Această limitare terapeutică schimbă centrul de greutate al intervenției: în VSR, prevenția are valoare strategică mai mare decât tratamentul post-instalare, deoarece tratamentul bolii severe rămâne în mare măsură </w:t>
      </w:r>
      <w:proofErr w:type="spellStart"/>
      <w:r w:rsidRPr="005E2B3B">
        <w:t>suportiv</w:t>
      </w:r>
      <w:proofErr w:type="spellEnd"/>
      <w:r w:rsidRPr="005E2B3B">
        <w:t>.</w:t>
      </w:r>
    </w:p>
    <w:p w14:paraId="62F33A17" w14:textId="5BBACCDA" w:rsidR="007E0955" w:rsidRPr="005E2B3B" w:rsidRDefault="00D717C0" w:rsidP="007E0955">
      <w:pPr>
        <w:pStyle w:val="Heading2"/>
        <w:rPr>
          <w:rFonts w:asciiTheme="minorHAnsi" w:eastAsiaTheme="minorHAnsi" w:hAnsiTheme="minorHAnsi" w:cstheme="minorBidi"/>
          <w:b/>
          <w:bCs/>
          <w:color w:val="auto"/>
          <w:sz w:val="22"/>
          <w:szCs w:val="22"/>
        </w:rPr>
      </w:pPr>
      <w:r w:rsidRPr="005E2B3B">
        <w:rPr>
          <w:i/>
          <w:iCs/>
          <w:noProof/>
        </w:rPr>
        <mc:AlternateContent>
          <mc:Choice Requires="wps">
            <w:drawing>
              <wp:anchor distT="45720" distB="45720" distL="114300" distR="114300" simplePos="0" relativeHeight="251658752" behindDoc="0" locked="0" layoutInCell="1" allowOverlap="1" wp14:anchorId="6FF40570" wp14:editId="15F03D54">
                <wp:simplePos x="0" y="0"/>
                <wp:positionH relativeFrom="column">
                  <wp:posOffset>15240</wp:posOffset>
                </wp:positionH>
                <wp:positionV relativeFrom="paragraph">
                  <wp:posOffset>259080</wp:posOffset>
                </wp:positionV>
                <wp:extent cx="5943600" cy="480060"/>
                <wp:effectExtent l="0" t="0" r="19050" b="15240"/>
                <wp:wrapSquare wrapText="bothSides"/>
                <wp:docPr id="15934524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480060"/>
                        </a:xfrm>
                        <a:prstGeom prst="rect">
                          <a:avLst/>
                        </a:prstGeom>
                        <a:noFill/>
                        <a:ln w="9525" cap="flat" cmpd="sng" algn="ctr">
                          <a:solidFill>
                            <a:schemeClr val="accent1"/>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1"/>
                        </a:fontRef>
                      </wps:style>
                      <wps:txbx>
                        <w:txbxContent>
                          <w:p w14:paraId="367759DD" w14:textId="526CF3B1" w:rsidR="00D717C0" w:rsidRDefault="00D717C0">
                            <w:r w:rsidRPr="000D5EAC">
                              <w:t xml:space="preserve">Anticorpul </w:t>
                            </w:r>
                            <w:proofErr w:type="spellStart"/>
                            <w:r w:rsidRPr="000D5EAC">
                              <w:t>monoclonal</w:t>
                            </w:r>
                            <w:proofErr w:type="spellEnd"/>
                            <w:r w:rsidRPr="000D5EAC">
                              <w:t xml:space="preserve"> oferă imunizare pasivă: </w:t>
                            </w:r>
                            <w:r w:rsidR="004545DD">
                              <w:t>nou-</w:t>
                            </w:r>
                            <w:proofErr w:type="spellStart"/>
                            <w:r w:rsidR="004545DD">
                              <w:t>nascutii</w:t>
                            </w:r>
                            <w:proofErr w:type="spellEnd"/>
                            <w:r w:rsidR="004545DD">
                              <w:t xml:space="preserve"> si sugarii </w:t>
                            </w:r>
                            <w:r w:rsidRPr="000D5EAC">
                              <w:t>prime</w:t>
                            </w:r>
                            <w:r w:rsidR="004545DD">
                              <w:t xml:space="preserve">sc </w:t>
                            </w:r>
                            <w:r w:rsidRPr="000D5EAC">
                              <w:t>direct anticorp</w:t>
                            </w:r>
                            <w:r w:rsidR="004545DD">
                              <w:t>ii</w:t>
                            </w:r>
                            <w:r w:rsidRPr="000D5EAC">
                              <w:t xml:space="preserve"> protector</w:t>
                            </w:r>
                            <w:r w:rsidR="004545DD">
                              <w:t>i</w:t>
                            </w:r>
                            <w:r w:rsidRPr="000D5EAC">
                              <w:t>, fără a depinde de maturizarea propriului răspuns imun.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F40570" id="_x0000_s1029" type="#_x0000_t202" style="position:absolute;margin-left:1.2pt;margin-top:20.4pt;width:468pt;height:37.8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" filled="f" strokecolor="#156082 [3204]">
                <v:stroke joinstyle="round"/>
                <v:textbox>
                  <w:txbxContent>
                    <w:p w14:paraId="367759DD" w14:textId="526CF3B1" w:rsidR="00D717C0" w:rsidRDefault="00D717C0">
                      <w:r w:rsidRPr="000D5EAC">
                        <w:t xml:space="preserve">Anticorpul </w:t>
                      </w:r>
                      <w:proofErr w:type="spellStart"/>
                      <w:r w:rsidRPr="000D5EAC">
                        <w:t>monoclonal</w:t>
                      </w:r>
                      <w:proofErr w:type="spellEnd"/>
                      <w:r w:rsidRPr="000D5EAC">
                        <w:t xml:space="preserve"> oferă imunizare pasivă: </w:t>
                      </w:r>
                      <w:r w:rsidR="004545DD">
                        <w:t>nou-</w:t>
                      </w:r>
                      <w:proofErr w:type="spellStart"/>
                      <w:r w:rsidR="004545DD">
                        <w:t>nascutii</w:t>
                      </w:r>
                      <w:proofErr w:type="spellEnd"/>
                      <w:r w:rsidR="004545DD">
                        <w:t xml:space="preserve"> si sugarii </w:t>
                      </w:r>
                      <w:r w:rsidRPr="000D5EAC">
                        <w:t>prime</w:t>
                      </w:r>
                      <w:r w:rsidR="004545DD">
                        <w:t xml:space="preserve">sc </w:t>
                      </w:r>
                      <w:r w:rsidRPr="000D5EAC">
                        <w:t>direct anticorp</w:t>
                      </w:r>
                      <w:r w:rsidR="004545DD">
                        <w:t>ii</w:t>
                      </w:r>
                      <w:r w:rsidRPr="000D5EAC">
                        <w:t xml:space="preserve"> protector</w:t>
                      </w:r>
                      <w:r w:rsidR="004545DD">
                        <w:t>i</w:t>
                      </w:r>
                      <w:r w:rsidRPr="000D5EAC">
                        <w:t>, fără a depinde de maturizarea propriului răspuns imun.</w:t>
                      </w:r>
                    </w:p>
                  </w:txbxContent>
                </v:textbox>
                <w10:wrap type="square"/>
              </v:shape>
            </w:pict>
          </mc:Fallback>
        </mc:AlternateContent>
      </w:r>
      <w:r w:rsidR="007E0955" w:rsidRPr="005E2B3B">
        <w:rPr>
          <w:rFonts w:asciiTheme="minorHAnsi" w:eastAsiaTheme="minorHAnsi" w:hAnsiTheme="minorHAnsi" w:cstheme="minorBidi"/>
          <w:b/>
          <w:bCs/>
          <w:color w:val="auto"/>
          <w:sz w:val="22"/>
          <w:szCs w:val="22"/>
        </w:rPr>
        <w:t xml:space="preserve">4. Inovații în prevenție: anticorpi </w:t>
      </w:r>
      <w:proofErr w:type="spellStart"/>
      <w:r w:rsidR="007E0955" w:rsidRPr="005E2B3B">
        <w:rPr>
          <w:rFonts w:asciiTheme="minorHAnsi" w:eastAsiaTheme="minorHAnsi" w:hAnsiTheme="minorHAnsi" w:cstheme="minorBidi"/>
          <w:b/>
          <w:bCs/>
          <w:color w:val="auto"/>
          <w:sz w:val="22"/>
          <w:szCs w:val="22"/>
        </w:rPr>
        <w:t>monoclonali</w:t>
      </w:r>
      <w:proofErr w:type="spellEnd"/>
      <w:r w:rsidR="007E0955" w:rsidRPr="005E2B3B">
        <w:rPr>
          <w:rFonts w:asciiTheme="minorHAnsi" w:eastAsiaTheme="minorHAnsi" w:hAnsiTheme="minorHAnsi" w:cstheme="minorBidi"/>
          <w:b/>
          <w:bCs/>
          <w:color w:val="auto"/>
          <w:sz w:val="22"/>
          <w:szCs w:val="22"/>
        </w:rPr>
        <w:t xml:space="preserve"> și </w:t>
      </w:r>
      <w:proofErr w:type="spellStart"/>
      <w:r w:rsidR="007E0955" w:rsidRPr="005E2B3B">
        <w:rPr>
          <w:rFonts w:asciiTheme="minorHAnsi" w:eastAsiaTheme="minorHAnsi" w:hAnsiTheme="minorHAnsi" w:cstheme="minorBidi"/>
          <w:b/>
          <w:bCs/>
          <w:i/>
          <w:iCs/>
          <w:color w:val="auto"/>
          <w:sz w:val="22"/>
          <w:szCs w:val="22"/>
        </w:rPr>
        <w:t>nirsevimab</w:t>
      </w:r>
      <w:proofErr w:type="spellEnd"/>
    </w:p>
    <w:p w14:paraId="64D2D8AA" w14:textId="271DB0B6" w:rsidR="003666F5" w:rsidRPr="005E2B3B" w:rsidRDefault="007E0955" w:rsidP="005750D7">
      <w:proofErr w:type="spellStart"/>
      <w:r w:rsidRPr="005E2B3B">
        <w:rPr>
          <w:i/>
          <w:iCs/>
        </w:rPr>
        <w:t>Nirsevimab</w:t>
      </w:r>
      <w:proofErr w:type="spellEnd"/>
      <w:r w:rsidRPr="005E2B3B">
        <w:t xml:space="preserve"> este un anticorp </w:t>
      </w:r>
      <w:proofErr w:type="spellStart"/>
      <w:r w:rsidRPr="005E2B3B">
        <w:t>monoclonal</w:t>
      </w:r>
      <w:proofErr w:type="spellEnd"/>
      <w:r w:rsidRPr="005E2B3B">
        <w:t xml:space="preserve"> cu durată de acțiune prelungită, direcționat împotriva proteinei F de fuziune a VSR, indicat pentru prevenția bolii de tract respirator inferior determinate de VSR la nou-născuți și sugari </w:t>
      </w:r>
      <w:r w:rsidR="003A1260">
        <w:t xml:space="preserve"> </w:t>
      </w:r>
      <w:proofErr w:type="spellStart"/>
      <w:r w:rsidR="003A1260" w:rsidRPr="00F83D2C">
        <w:rPr>
          <w:color w:val="000000" w:themeColor="text1"/>
        </w:rPr>
        <w:t>aflati</w:t>
      </w:r>
      <w:proofErr w:type="spellEnd"/>
      <w:r w:rsidR="003A1260" w:rsidRPr="00F83D2C">
        <w:rPr>
          <w:color w:val="000000" w:themeColor="text1"/>
        </w:rPr>
        <w:t xml:space="preserve"> </w:t>
      </w:r>
      <w:r w:rsidRPr="005E2B3B">
        <w:t>în primul sezon VSR</w:t>
      </w:r>
      <w:r w:rsidR="00045E00" w:rsidRPr="005E2B3B">
        <w:rPr>
          <w:vertAlign w:val="superscript"/>
        </w:rPr>
        <w:t>5</w:t>
      </w:r>
      <w:r w:rsidRPr="005E2B3B">
        <w:t>.</w:t>
      </w:r>
      <w:r w:rsidR="003666F5" w:rsidRPr="005E2B3B">
        <w:t xml:space="preserve"> </w:t>
      </w:r>
      <w:r w:rsidR="009B7166" w:rsidRPr="005E2B3B">
        <w:t>Datele disponibile arată că protecția este rapid instalată și se menține pe durata sezonului VSR (aproximativ 5–6 luni)</w:t>
      </w:r>
      <w:r w:rsidR="00EC00C5" w:rsidRPr="005E2B3B">
        <w:rPr>
          <w:vertAlign w:val="superscript"/>
        </w:rPr>
        <w:t>6,7</w:t>
      </w:r>
      <w:r w:rsidRPr="005E2B3B">
        <w:t>.</w:t>
      </w:r>
    </w:p>
    <w:p w14:paraId="0461F9BB" w14:textId="474CA6E7" w:rsidR="005750D7" w:rsidRPr="005E2B3B" w:rsidRDefault="005750D7" w:rsidP="005750D7">
      <w:r w:rsidRPr="005E2B3B">
        <w:t xml:space="preserve">Eficacitatea demonstrată în studiile clinice este confirmată robust de datele din practica reală (RWE), provenite din programe populaționale la scară largă. Studii observaționale și analize sistematice arată reduceri consistente ale </w:t>
      </w:r>
      <w:r w:rsidR="003A1260" w:rsidRPr="00F83D2C">
        <w:rPr>
          <w:color w:val="000000" w:themeColor="text1"/>
        </w:rPr>
        <w:t xml:space="preserve">ratei </w:t>
      </w:r>
      <w:r w:rsidRPr="005E2B3B">
        <w:t>spitalizărilor asociate VSR, de aproximativ 65–90%, inclusiv:</w:t>
      </w:r>
    </w:p>
    <w:p w14:paraId="76486DCB" w14:textId="56261550" w:rsidR="005750D7" w:rsidRPr="005E2B3B" w:rsidRDefault="005750D7" w:rsidP="00935A91">
      <w:pPr>
        <w:pStyle w:val="ListParagraph"/>
        <w:numPr>
          <w:ilvl w:val="0"/>
          <w:numId w:val="4"/>
        </w:numPr>
      </w:pPr>
      <w:r w:rsidRPr="005E2B3B">
        <w:rPr>
          <w:b/>
          <w:bCs/>
        </w:rPr>
        <w:t>~65% reducere a spitalizărilor în studii populaționale naționale</w:t>
      </w:r>
      <w:r w:rsidR="00FF47FE" w:rsidRPr="005E2B3B">
        <w:rPr>
          <w:vertAlign w:val="superscript"/>
        </w:rPr>
        <w:t>8</w:t>
      </w:r>
    </w:p>
    <w:p w14:paraId="53A8F13E" w14:textId="33758009" w:rsidR="005750D7" w:rsidRPr="005E2B3B" w:rsidRDefault="005750D7" w:rsidP="00935A91">
      <w:pPr>
        <w:pStyle w:val="ListParagraph"/>
        <w:numPr>
          <w:ilvl w:val="0"/>
          <w:numId w:val="4"/>
        </w:numPr>
      </w:pPr>
      <w:r w:rsidRPr="005E2B3B">
        <w:rPr>
          <w:b/>
          <w:bCs/>
        </w:rPr>
        <w:t>≥70% eficacitate împotriva internărilor în analize timpurii de implementare</w:t>
      </w:r>
      <w:r w:rsidR="00FF47FE" w:rsidRPr="005E2B3B">
        <w:rPr>
          <w:vertAlign w:val="superscript"/>
        </w:rPr>
        <w:t>9</w:t>
      </w:r>
    </w:p>
    <w:p w14:paraId="133BB1F7" w14:textId="71DD46B7" w:rsidR="005750D7" w:rsidRPr="005E2B3B" w:rsidRDefault="005750D7" w:rsidP="00935A91">
      <w:pPr>
        <w:pStyle w:val="ListParagraph"/>
        <w:numPr>
          <w:ilvl w:val="0"/>
          <w:numId w:val="4"/>
        </w:numPr>
      </w:pPr>
      <w:r w:rsidRPr="005E2B3B">
        <w:rPr>
          <w:b/>
          <w:bCs/>
        </w:rPr>
        <w:t>până la 87–94% reducere a spitalizărilor și internărilor în ATI în cohorte populaționale</w:t>
      </w:r>
      <w:r w:rsidR="00FF47FE" w:rsidRPr="005E2B3B">
        <w:rPr>
          <w:vertAlign w:val="superscript"/>
        </w:rPr>
        <w:t>10</w:t>
      </w:r>
      <w:r w:rsidRPr="005E2B3B">
        <w:t xml:space="preserve"> </w:t>
      </w:r>
    </w:p>
    <w:p w14:paraId="01AB02A3" w14:textId="36D89AF8" w:rsidR="00F24091" w:rsidRPr="005E2B3B" w:rsidRDefault="00935A91" w:rsidP="00935A91">
      <w:pPr>
        <w:pStyle w:val="ListParagraph"/>
        <w:numPr>
          <w:ilvl w:val="0"/>
          <w:numId w:val="4"/>
        </w:numPr>
      </w:pPr>
      <w:r w:rsidRPr="005E2B3B">
        <w:rPr>
          <w:b/>
          <w:bCs/>
        </w:rPr>
        <w:t>~</w:t>
      </w:r>
      <w:r w:rsidR="005750D7" w:rsidRPr="005E2B3B">
        <w:rPr>
          <w:b/>
          <w:bCs/>
        </w:rPr>
        <w:t xml:space="preserve"> 70–80% reducere a riscului de spitalizare confirmată în cohorte extinse și baze de date reale</w:t>
      </w:r>
      <w:r w:rsidR="00FF47FE" w:rsidRPr="005E2B3B">
        <w:rPr>
          <w:vertAlign w:val="superscript"/>
        </w:rPr>
        <w:t>11</w:t>
      </w:r>
    </w:p>
    <w:p w14:paraId="19750DCC" w14:textId="41655990" w:rsidR="00AD2B13" w:rsidRPr="005E2B3B" w:rsidRDefault="00656AAE" w:rsidP="005750D7">
      <w:pPr>
        <w:rPr>
          <w:b/>
          <w:bCs/>
        </w:rPr>
      </w:pPr>
      <w:r w:rsidRPr="005E2B3B">
        <w:rPr>
          <w:b/>
          <w:bCs/>
          <w:noProof/>
        </w:rPr>
        <mc:AlternateContent>
          <mc:Choice Requires="wps">
            <w:drawing>
              <wp:anchor distT="45720" distB="45720" distL="114300" distR="114300" simplePos="0" relativeHeight="251661824" behindDoc="0" locked="0" layoutInCell="1" allowOverlap="1" wp14:anchorId="3AB68914" wp14:editId="49BA1D6C">
                <wp:simplePos x="0" y="0"/>
                <wp:positionH relativeFrom="column">
                  <wp:posOffset>0</wp:posOffset>
                </wp:positionH>
                <wp:positionV relativeFrom="paragraph">
                  <wp:posOffset>251460</wp:posOffset>
                </wp:positionV>
                <wp:extent cx="5943600" cy="638810"/>
                <wp:effectExtent l="0" t="0" r="19050" b="27940"/>
                <wp:wrapSquare wrapText="bothSides"/>
                <wp:docPr id="14845971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38810"/>
                        </a:xfrm>
                        <a:prstGeom prst="rect">
                          <a:avLst/>
                        </a:prstGeom>
                        <a:noFill/>
                        <a:ln w="9525" cap="flat" cmpd="sng" algn="ctr">
                          <a:solidFill>
                            <a:schemeClr val="accent1"/>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1"/>
                        </a:fontRef>
                      </wps:style>
                      <wps:txbx>
                        <w:txbxContent>
                          <w:p w14:paraId="2BC81936" w14:textId="2F50B05B" w:rsidR="00656AAE" w:rsidRPr="00656AAE" w:rsidRDefault="00656AAE">
                            <w:r w:rsidRPr="00656AAE">
                              <w:t>Dovezile pragmatice și real-</w:t>
                            </w:r>
                            <w:proofErr w:type="spellStart"/>
                            <w:r w:rsidRPr="00656AAE">
                              <w:t>world</w:t>
                            </w:r>
                            <w:proofErr w:type="spellEnd"/>
                            <w:r w:rsidRPr="00656AAE">
                              <w:t xml:space="preserve"> sunt esențiale pentru validarea impactului intervențiilor în practica curentă, demonstrând beneficii consistente dincolo de condițiile controlate ale studiilor clinic.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B68914" id="_x0000_s1030" type="#_x0000_t202" style="position:absolute;margin-left:0;margin-top:19.8pt;width:468pt;height:50.3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" filled="f" strokecolor="#156082 [3204]">
                <v:stroke joinstyle="round"/>
                <v:textbox>
                  <w:txbxContent>
                    <w:p w14:paraId="2BC81936" w14:textId="2F50B05B" w:rsidR="00656AAE" w:rsidRPr="00656AAE" w:rsidRDefault="00656AAE">
                      <w:r w:rsidRPr="00656AAE">
                        <w:t>Dovezile pragmatice și real-</w:t>
                      </w:r>
                      <w:proofErr w:type="spellStart"/>
                      <w:r w:rsidRPr="00656AAE">
                        <w:t>world</w:t>
                      </w:r>
                      <w:proofErr w:type="spellEnd"/>
                      <w:r w:rsidRPr="00656AAE">
                        <w:t xml:space="preserve"> sunt esențiale pentru validarea impactului intervențiilor în practica curentă, demonstrând beneficii consistente dincolo de condițiile controlate ale studiilor clinic.</w:t>
                      </w:r>
                    </w:p>
                  </w:txbxContent>
                </v:textbox>
                <w10:wrap type="square"/>
              </v:shape>
            </w:pict>
          </mc:Fallback>
        </mc:AlternateContent>
      </w:r>
      <w:r w:rsidR="00AD2B13" w:rsidRPr="005E2B3B">
        <w:rPr>
          <w:b/>
          <w:bCs/>
        </w:rPr>
        <w:t>5. Dovezi pragmatice și real-</w:t>
      </w:r>
      <w:proofErr w:type="spellStart"/>
      <w:r w:rsidR="00AD2B13" w:rsidRPr="005E2B3B">
        <w:rPr>
          <w:b/>
          <w:bCs/>
        </w:rPr>
        <w:t>world</w:t>
      </w:r>
      <w:proofErr w:type="spellEnd"/>
      <w:r w:rsidR="00AD2B13" w:rsidRPr="005E2B3B">
        <w:rPr>
          <w:b/>
          <w:bCs/>
        </w:rPr>
        <w:t xml:space="preserve"> </w:t>
      </w:r>
      <w:proofErr w:type="spellStart"/>
      <w:r w:rsidR="00AD2B13" w:rsidRPr="005E2B3B">
        <w:rPr>
          <w:b/>
          <w:bCs/>
        </w:rPr>
        <w:t>evidence</w:t>
      </w:r>
      <w:proofErr w:type="spellEnd"/>
      <w:r w:rsidR="00AD2B13" w:rsidRPr="005E2B3B">
        <w:rPr>
          <w:b/>
          <w:bCs/>
        </w:rPr>
        <w:t>: HARMONIE și NIRSE-GAL</w:t>
      </w:r>
    </w:p>
    <w:p w14:paraId="3A9F08A0" w14:textId="6CB5F50A" w:rsidR="00AD2B13" w:rsidRPr="005E2B3B" w:rsidRDefault="00AD2B13" w:rsidP="00AD2B13">
      <w:r w:rsidRPr="005E2B3B">
        <w:t xml:space="preserve">HARMONIE, studiu pragmatic de fază 3b, a evaluat </w:t>
      </w:r>
      <w:proofErr w:type="spellStart"/>
      <w:r w:rsidRPr="005E2B3B">
        <w:rPr>
          <w:i/>
          <w:iCs/>
        </w:rPr>
        <w:t>nirsevimab</w:t>
      </w:r>
      <w:proofErr w:type="spellEnd"/>
      <w:r w:rsidRPr="005E2B3B">
        <w:t xml:space="preserve"> în condiții apropiate de practica reală și a arătat reducerea spitalizărilor pentru boală de tract respirator inferior asociată VSR și a formelor foarte severe</w:t>
      </w:r>
      <w:r w:rsidR="00FF47FE" w:rsidRPr="005E2B3B">
        <w:rPr>
          <w:vertAlign w:val="superscript"/>
        </w:rPr>
        <w:t>12</w:t>
      </w:r>
      <w:r w:rsidRPr="005E2B3B">
        <w:t>. Analiza la 180 de zile a confirmat persistența protecției împotriva spitalizării pe o perioadă care depășește sezonul VSR tipic de 5 luni</w:t>
      </w:r>
      <w:r w:rsidR="00EC00C5" w:rsidRPr="005E2B3B">
        <w:rPr>
          <w:vertAlign w:val="superscript"/>
        </w:rPr>
        <w:t>6</w:t>
      </w:r>
      <w:r w:rsidRPr="005E2B3B">
        <w:t>.</w:t>
      </w:r>
    </w:p>
    <w:p w14:paraId="5CE1F14F" w14:textId="09982248" w:rsidR="007E0955" w:rsidRPr="005E2B3B" w:rsidRDefault="00AD2B13" w:rsidP="00AD2B13">
      <w:pPr>
        <w:rPr>
          <w:vertAlign w:val="superscript"/>
        </w:rPr>
      </w:pPr>
      <w:r w:rsidRPr="005E2B3B">
        <w:t xml:space="preserve">În </w:t>
      </w:r>
      <w:r w:rsidR="00FF47FE" w:rsidRPr="005E2B3B">
        <w:t xml:space="preserve">studiul </w:t>
      </w:r>
      <w:r w:rsidRPr="005E2B3B">
        <w:t xml:space="preserve">NIRSE-GAL, cohorta de sugari eligibili pentru </w:t>
      </w:r>
      <w:proofErr w:type="spellStart"/>
      <w:r w:rsidRPr="005E2B3B">
        <w:rPr>
          <w:i/>
          <w:iCs/>
        </w:rPr>
        <w:t>nirsevimab</w:t>
      </w:r>
      <w:proofErr w:type="spellEnd"/>
      <w:r w:rsidRPr="005E2B3B">
        <w:t xml:space="preserve"> în campania 2023–2024 din Galicia a fost urmărită în primul sezon VSR, 2023–2024, și în al doilea sezon VSR, 2024–2025, rezultatele fiind comparate cu sezoanele istorice non-pandemice VSR 2017–2018 până la 2022–2023. La o acoperire de 94,4%, spitalizările pentru </w:t>
      </w:r>
      <w:r w:rsidR="00514B51" w:rsidRPr="005E2B3B">
        <w:t>ITRI-</w:t>
      </w:r>
      <w:r w:rsidRPr="005E2B3B">
        <w:t xml:space="preserve">VSR au scăzut cu 85,9% în primul sezon și </w:t>
      </w:r>
      <w:r w:rsidRPr="005E2B3B">
        <w:lastRenderedPageBreak/>
        <w:t>cu 55,3% în al doilea sezon, cu o reducere de 80,4% până la 18 luni. Studiul a arătat și reduceri ale spitalizărilor ITRI de orice cauză, ale bronșitelor/</w:t>
      </w:r>
      <w:proofErr w:type="spellStart"/>
      <w:r w:rsidRPr="005E2B3B">
        <w:t>bronșiolitelor</w:t>
      </w:r>
      <w:proofErr w:type="spellEnd"/>
      <w:r w:rsidRPr="005E2B3B">
        <w:t xml:space="preserve"> acute și ale recurențelor severe, inclusiv o scădere de 78,2% a primelor spitalizări recurente VSR-ITRI în al doilea sezon.</w:t>
      </w:r>
      <w:r w:rsidR="0072157B" w:rsidRPr="005E2B3B">
        <w:rPr>
          <w:vertAlign w:val="superscript"/>
        </w:rPr>
        <w:t>13</w:t>
      </w:r>
    </w:p>
    <w:p w14:paraId="00F248F0" w14:textId="0963351E" w:rsidR="00857016" w:rsidRPr="005E2B3B" w:rsidRDefault="0049662E" w:rsidP="00AD2B13">
      <w:pPr>
        <w:rPr>
          <w:b/>
          <w:bCs/>
        </w:rPr>
      </w:pPr>
      <w:r w:rsidRPr="005E2B3B">
        <w:rPr>
          <w:noProof/>
        </w:rPr>
        <mc:AlternateContent>
          <mc:Choice Requires="wps">
            <w:drawing>
              <wp:anchor distT="45720" distB="45720" distL="114300" distR="114300" simplePos="0" relativeHeight="251664896" behindDoc="0" locked="0" layoutInCell="1" allowOverlap="1" wp14:anchorId="1E37468E" wp14:editId="1C6EB3B3">
                <wp:simplePos x="0" y="0"/>
                <wp:positionH relativeFrom="column">
                  <wp:posOffset>30480</wp:posOffset>
                </wp:positionH>
                <wp:positionV relativeFrom="paragraph">
                  <wp:posOffset>290830</wp:posOffset>
                </wp:positionV>
                <wp:extent cx="5943600" cy="808355"/>
                <wp:effectExtent l="0" t="0" r="19050" b="10795"/>
                <wp:wrapSquare wrapText="bothSides"/>
                <wp:docPr id="5825662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08355"/>
                        </a:xfrm>
                        <a:prstGeom prst="rect">
                          <a:avLst/>
                        </a:prstGeom>
                        <a:noFill/>
                        <a:ln w="9525" cap="flat" cmpd="sng" algn="ctr">
                          <a:solidFill>
                            <a:schemeClr val="accent1"/>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1"/>
                        </a:fontRef>
                      </wps:style>
                      <wps:txbx>
                        <w:txbxContent>
                          <w:p w14:paraId="1563F740" w14:textId="245B49EC" w:rsidR="0049662E" w:rsidRDefault="0049662E">
                            <w:r w:rsidRPr="00656AAE">
                              <w:t xml:space="preserve">Administrarea anticorpilor </w:t>
                            </w:r>
                            <w:proofErr w:type="spellStart"/>
                            <w:r w:rsidRPr="00656AAE">
                              <w:t>monoclonali</w:t>
                            </w:r>
                            <w:proofErr w:type="spellEnd"/>
                            <w:r w:rsidRPr="00656AAE">
                              <w:t xml:space="preserve"> antivirali oferă </w:t>
                            </w:r>
                            <w:r w:rsidRPr="00656AAE">
                              <w:rPr>
                                <w:b/>
                                <w:bCs/>
                              </w:rPr>
                              <w:t>protecție pasivă imediată</w:t>
                            </w:r>
                            <w:r w:rsidRPr="00656AAE">
                              <w:t xml:space="preserve">, independentă de maturitatea sistemului imun al sugarului, care este limitată în primele luni de viață. Totodată, această abordare este </w:t>
                            </w:r>
                            <w:r w:rsidRPr="00656AAE">
                              <w:rPr>
                                <w:b/>
                                <w:bCs/>
                              </w:rPr>
                              <w:t xml:space="preserve">independentă </w:t>
                            </w:r>
                            <w:r w:rsidRPr="00656AAE">
                              <w:t xml:space="preserve">de variabilitatea transferului </w:t>
                            </w:r>
                            <w:proofErr w:type="spellStart"/>
                            <w:r w:rsidRPr="00656AAE">
                              <w:t>transplacentar</w:t>
                            </w:r>
                            <w:proofErr w:type="spellEnd"/>
                            <w:r w:rsidRPr="00656AAE">
                              <w:t xml:space="preserve"> de anticorpi materni, asigurând un nivel predictibil de protecție.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37468E" id="_x0000_s1031" type="#_x0000_t202" style="position:absolute;margin-left:2.4pt;margin-top:22.9pt;width:468pt;height:63.65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" filled="f" strokecolor="#156082 [3204]">
                <v:stroke joinstyle="round"/>
                <v:textbox>
                  <w:txbxContent>
                    <w:p w14:paraId="1563F740" w14:textId="245B49EC" w:rsidR="0049662E" w:rsidRDefault="0049662E">
                      <w:r w:rsidRPr="00656AAE">
                        <w:t xml:space="preserve">Administrarea anticorpilor </w:t>
                      </w:r>
                      <w:proofErr w:type="spellStart"/>
                      <w:r w:rsidRPr="00656AAE">
                        <w:t>monoclonali</w:t>
                      </w:r>
                      <w:proofErr w:type="spellEnd"/>
                      <w:r w:rsidRPr="00656AAE">
                        <w:t xml:space="preserve"> antivirali oferă </w:t>
                      </w:r>
                      <w:r w:rsidRPr="00656AAE">
                        <w:rPr>
                          <w:b/>
                          <w:bCs/>
                        </w:rPr>
                        <w:t>protecție pasivă imediată</w:t>
                      </w:r>
                      <w:r w:rsidRPr="00656AAE">
                        <w:t xml:space="preserve">, independentă de maturitatea sistemului imun al sugarului, care este limitată în primele luni de viață. Totodată, această abordare este </w:t>
                      </w:r>
                      <w:r w:rsidRPr="00656AAE">
                        <w:rPr>
                          <w:b/>
                          <w:bCs/>
                        </w:rPr>
                        <w:t xml:space="preserve">independentă </w:t>
                      </w:r>
                      <w:r w:rsidRPr="00656AAE">
                        <w:t xml:space="preserve">de variabilitatea transferului </w:t>
                      </w:r>
                      <w:proofErr w:type="spellStart"/>
                      <w:r w:rsidRPr="00656AAE">
                        <w:t>transplacentar</w:t>
                      </w:r>
                      <w:proofErr w:type="spellEnd"/>
                      <w:r w:rsidRPr="00656AAE">
                        <w:t xml:space="preserve"> de anticorpi materni, asigurând un nivel predictibil de protecție.</w:t>
                      </w:r>
                    </w:p>
                  </w:txbxContent>
                </v:textbox>
                <w10:wrap type="square"/>
              </v:shape>
            </w:pict>
          </mc:Fallback>
        </mc:AlternateContent>
      </w:r>
      <w:r w:rsidR="00857016" w:rsidRPr="005E2B3B">
        <w:rPr>
          <w:b/>
          <w:bCs/>
        </w:rPr>
        <w:t>6.Beneficiile imunizării cu anticorpi</w:t>
      </w:r>
      <w:r w:rsidR="000D5EAC" w:rsidRPr="005E2B3B">
        <w:rPr>
          <w:b/>
          <w:bCs/>
        </w:rPr>
        <w:t xml:space="preserve"> </w:t>
      </w:r>
      <w:proofErr w:type="spellStart"/>
      <w:r w:rsidR="00857016" w:rsidRPr="005E2B3B">
        <w:rPr>
          <w:b/>
          <w:bCs/>
        </w:rPr>
        <w:t>monoclonali</w:t>
      </w:r>
      <w:proofErr w:type="spellEnd"/>
    </w:p>
    <w:p w14:paraId="1389BD49" w14:textId="6168B7E2" w:rsidR="00107C7A" w:rsidRPr="005E2B3B" w:rsidRDefault="00107C7A" w:rsidP="00107C7A">
      <w:r w:rsidRPr="005E2B3B">
        <w:t xml:space="preserve">Administrarea anticorpilor </w:t>
      </w:r>
      <w:proofErr w:type="spellStart"/>
      <w:r w:rsidRPr="005E2B3B">
        <w:t>monoclonali</w:t>
      </w:r>
      <w:proofErr w:type="spellEnd"/>
      <w:r w:rsidRPr="005E2B3B">
        <w:t xml:space="preserve"> antivirali oferă </w:t>
      </w:r>
      <w:r w:rsidRPr="005E2B3B">
        <w:rPr>
          <w:b/>
          <w:bCs/>
        </w:rPr>
        <w:t>protecție pasivă imediată</w:t>
      </w:r>
      <w:r w:rsidRPr="005E2B3B">
        <w:t xml:space="preserve">, independentă de maturitatea sistemului imun al sugarului, </w:t>
      </w:r>
      <w:r w:rsidR="0018003E" w:rsidRPr="005E2B3B">
        <w:t xml:space="preserve">care este </w:t>
      </w:r>
      <w:r w:rsidRPr="005E2B3B">
        <w:t xml:space="preserve">limitată în primele luni de viață. Totodată, această abordare este </w:t>
      </w:r>
      <w:r w:rsidRPr="005E2B3B">
        <w:rPr>
          <w:b/>
          <w:bCs/>
        </w:rPr>
        <w:t xml:space="preserve">independentă </w:t>
      </w:r>
      <w:r w:rsidRPr="005E2B3B">
        <w:t xml:space="preserve">de variabilitatea transferului </w:t>
      </w:r>
      <w:proofErr w:type="spellStart"/>
      <w:r w:rsidRPr="005E2B3B">
        <w:t>transplacentar</w:t>
      </w:r>
      <w:proofErr w:type="spellEnd"/>
      <w:r w:rsidRPr="005E2B3B">
        <w:t xml:space="preserve"> de anticorpi materni, asigurând un nivel predictibil de protecție.</w:t>
      </w:r>
    </w:p>
    <w:p w14:paraId="16AF5719" w14:textId="1A203253" w:rsidR="00857016" w:rsidRPr="005E2B3B" w:rsidRDefault="00A01881" w:rsidP="00AD2B13">
      <w:r w:rsidRPr="005E2B3B">
        <w:t xml:space="preserve">Un avantaj cheie îl reprezintă capacitatea de a proteja eficient nou-născuții și sugarii exact în </w:t>
      </w:r>
      <w:r w:rsidRPr="005E2B3B">
        <w:rPr>
          <w:b/>
          <w:bCs/>
        </w:rPr>
        <w:t>fereastra critică de risc</w:t>
      </w:r>
      <w:r w:rsidRPr="005E2B3B">
        <w:t xml:space="preserve"> — primul sezon VSR. Prin această flexibilitate de acoperire, strategia asigură o protecție consecventă, predictibilă și extinsă la nivelul întregii populații pediatrice vulnerabile.</w:t>
      </w:r>
    </w:p>
    <w:p w14:paraId="382C6F7F" w14:textId="77777777" w:rsidR="00A950A9" w:rsidRPr="005E2B3B" w:rsidRDefault="00A950A9" w:rsidP="00A950A9">
      <w:r w:rsidRPr="005E2B3B">
        <w:t>Această strategie permite, de asemenea:</w:t>
      </w:r>
    </w:p>
    <w:p w14:paraId="1BBE21DF" w14:textId="77777777" w:rsidR="00A950A9" w:rsidRPr="005E2B3B" w:rsidRDefault="00A950A9" w:rsidP="009D6B89">
      <w:pPr>
        <w:pStyle w:val="NoSpacing"/>
        <w:numPr>
          <w:ilvl w:val="0"/>
          <w:numId w:val="3"/>
        </w:numPr>
        <w:ind w:left="360"/>
      </w:pPr>
      <w:r w:rsidRPr="005E2B3B">
        <w:t>implementare simplificată la nivel populațional, prin administrare sezonieră;</w:t>
      </w:r>
    </w:p>
    <w:p w14:paraId="68262D78" w14:textId="6C7561F5" w:rsidR="00A950A9" w:rsidRPr="005E2B3B" w:rsidRDefault="00A950A9" w:rsidP="009D6B89">
      <w:pPr>
        <w:pStyle w:val="NoSpacing"/>
        <w:numPr>
          <w:ilvl w:val="0"/>
          <w:numId w:val="3"/>
        </w:numPr>
        <w:ind w:left="360"/>
      </w:pPr>
      <w:r w:rsidRPr="005E2B3B">
        <w:t>acoperire extinsă, incluzând nu doar grupele tradiționale cu risc crescut, ci și sugarii aparent sănătoși, la care se înregistrează un număr semnificativ de spitalizări;</w:t>
      </w:r>
      <w:r w:rsidR="0072157B" w:rsidRPr="005E2B3B">
        <w:rPr>
          <w:vertAlign w:val="superscript"/>
        </w:rPr>
        <w:t>14</w:t>
      </w:r>
    </w:p>
    <w:p w14:paraId="1BAB3D0C" w14:textId="77777777" w:rsidR="00A950A9" w:rsidRPr="005E2B3B" w:rsidRDefault="00A950A9" w:rsidP="009D6B89">
      <w:pPr>
        <w:pStyle w:val="NoSpacing"/>
        <w:numPr>
          <w:ilvl w:val="0"/>
          <w:numId w:val="3"/>
        </w:numPr>
        <w:ind w:left="360"/>
      </w:pPr>
      <w:r w:rsidRPr="005E2B3B">
        <w:t>reducerea rapidă a incidenței formelor severe, datorită protecției imediate.</w:t>
      </w:r>
    </w:p>
    <w:p w14:paraId="4720C5B0" w14:textId="77777777" w:rsidR="009D6B89" w:rsidRPr="005E2B3B" w:rsidRDefault="009D6B89" w:rsidP="009D6B89">
      <w:pPr>
        <w:pStyle w:val="NoSpacing"/>
        <w:ind w:left="360"/>
      </w:pPr>
    </w:p>
    <w:p w14:paraId="5AAD06CF" w14:textId="437CB825" w:rsidR="00A950A9" w:rsidRPr="005E2B3B" w:rsidRDefault="00A950A9" w:rsidP="00AD2B13">
      <w:r w:rsidRPr="005E2B3B">
        <w:t xml:space="preserve">În ansamblu, utilizarea anticorpilor </w:t>
      </w:r>
      <w:proofErr w:type="spellStart"/>
      <w:r w:rsidRPr="005E2B3B">
        <w:t>monoclonali</w:t>
      </w:r>
      <w:proofErr w:type="spellEnd"/>
      <w:r w:rsidRPr="005E2B3B">
        <w:t xml:space="preserve"> antivirali răspunde direct limitărilor biologice ale sugarului și variabilității </w:t>
      </w:r>
      <w:r w:rsidR="00C4695B" w:rsidRPr="005E2B3B">
        <w:t xml:space="preserve">transferului </w:t>
      </w:r>
      <w:proofErr w:type="spellStart"/>
      <w:r w:rsidR="00C4695B" w:rsidRPr="005E2B3B">
        <w:t>transplacentar</w:t>
      </w:r>
      <w:proofErr w:type="spellEnd"/>
      <w:r w:rsidR="00C4695B" w:rsidRPr="005E2B3B">
        <w:t xml:space="preserve"> de anticorpi</w:t>
      </w:r>
      <w:r w:rsidRPr="005E2B3B">
        <w:t>, oferind o soluție eficientă, predictibilă și adaptabilă pentru prevenția infecției cu VSR în populația pediatrică vulnerabilă.</w:t>
      </w:r>
    </w:p>
    <w:p w14:paraId="71C997A1" w14:textId="43E5F0A9" w:rsidR="00857016" w:rsidRPr="005E2B3B" w:rsidRDefault="002B451F" w:rsidP="00857016">
      <w:pPr>
        <w:rPr>
          <w:b/>
          <w:bCs/>
        </w:rPr>
      </w:pPr>
      <w:r w:rsidRPr="005E2B3B">
        <w:rPr>
          <w:b/>
          <w:bCs/>
          <w:noProof/>
        </w:rPr>
        <mc:AlternateContent>
          <mc:Choice Requires="wps">
            <w:drawing>
              <wp:anchor distT="45720" distB="45720" distL="114300" distR="114300" simplePos="0" relativeHeight="251666944" behindDoc="0" locked="0" layoutInCell="1" allowOverlap="1" wp14:anchorId="445B8EF3" wp14:editId="22B13044">
                <wp:simplePos x="0" y="0"/>
                <wp:positionH relativeFrom="column">
                  <wp:posOffset>22860</wp:posOffset>
                </wp:positionH>
                <wp:positionV relativeFrom="paragraph">
                  <wp:posOffset>247015</wp:posOffset>
                </wp:positionV>
                <wp:extent cx="5943600" cy="615315"/>
                <wp:effectExtent l="0" t="0" r="19050" b="13335"/>
                <wp:wrapSquare wrapText="bothSides"/>
                <wp:docPr id="14109377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15315"/>
                        </a:xfrm>
                        <a:prstGeom prst="rect">
                          <a:avLst/>
                        </a:prstGeom>
                        <a:noFill/>
                        <a:ln w="9525" cap="flat" cmpd="sng" algn="ctr">
                          <a:solidFill>
                            <a:schemeClr val="accent1"/>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1"/>
                        </a:fontRef>
                      </wps:style>
                      <wps:txbx>
                        <w:txbxContent>
                          <w:p w14:paraId="50ADEFFF" w14:textId="02259ADD" w:rsidR="002B451F" w:rsidRPr="002B451F" w:rsidRDefault="002B451F" w:rsidP="002B451F">
                            <w:r w:rsidRPr="002B451F">
                              <w:t>Implementarea la nivel internațional demonstrează fezabilitatea și impactul intervenției, oferind un cadru solid pentru fundamentarea politicilor de sănătate orientate spre prevenție și reducerea poverii VSR.</w:t>
                            </w:r>
                          </w:p>
                          <w:p w14:paraId="60C95EBB" w14:textId="745A7F21" w:rsidR="002B451F" w:rsidRPr="002B451F" w:rsidRDefault="002B451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5B8EF3" id="_x0000_s1032" type="#_x0000_t202" style="position:absolute;margin-left:1.8pt;margin-top:19.45pt;width:468pt;height:48.45pt;z-index:251666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" filled="f" strokecolor="#156082 [3204]">
                <v:stroke joinstyle="round"/>
                <v:textbox>
                  <w:txbxContent>
                    <w:p w14:paraId="50ADEFFF" w14:textId="02259ADD" w:rsidR="002B451F" w:rsidRPr="002B451F" w:rsidRDefault="002B451F" w:rsidP="002B451F">
                      <w:r w:rsidRPr="002B451F">
                        <w:t>Implementarea la nivel internațional demonstrează fezabilitatea și impactul intervenției, oferind un cadru solid pentru fundamentarea politicilor de sănătate orientate spre prevenție și reducerea poverii VSR.</w:t>
                      </w:r>
                    </w:p>
                    <w:p w14:paraId="60C95EBB" w14:textId="745A7F21" w:rsidR="002B451F" w:rsidRPr="002B451F" w:rsidRDefault="002B451F"/>
                  </w:txbxContent>
                </v:textbox>
                <w10:wrap type="square"/>
              </v:shape>
            </w:pict>
          </mc:Fallback>
        </mc:AlternateContent>
      </w:r>
      <w:r w:rsidR="00857016" w:rsidRPr="005E2B3B">
        <w:rPr>
          <w:b/>
          <w:bCs/>
        </w:rPr>
        <w:t>7. Implementare internațională și implicații pentru politicile de sănătate</w:t>
      </w:r>
    </w:p>
    <w:p w14:paraId="5A27B447" w14:textId="07F0A5DF" w:rsidR="00C34B72" w:rsidRDefault="00857016" w:rsidP="00857016">
      <w:r w:rsidRPr="005E2B3B">
        <w:t xml:space="preserve">La nivel european, ECDC a raportat pentru sezonul 2025/2026 că 23 de țări EU/EEA recomandă imunizarea sugarilor împotriva VSR, 19 au programe finanțate cu anticorpi </w:t>
      </w:r>
      <w:proofErr w:type="spellStart"/>
      <w:r w:rsidRPr="005E2B3B">
        <w:t>monoclonali</w:t>
      </w:r>
      <w:proofErr w:type="spellEnd"/>
      <w:r w:rsidRPr="005E2B3B">
        <w:t xml:space="preserve"> cu durată lungă de acțiune, iar 16 recomandă </w:t>
      </w:r>
      <w:proofErr w:type="spellStart"/>
      <w:r w:rsidRPr="005E2B3B">
        <w:t>mAbs</w:t>
      </w:r>
      <w:proofErr w:type="spellEnd"/>
      <w:r w:rsidRPr="005E2B3B">
        <w:t xml:space="preserve"> universal pentru sugari</w:t>
      </w:r>
      <w:r w:rsidR="00045E00" w:rsidRPr="005E2B3B">
        <w:rPr>
          <w:vertAlign w:val="superscript"/>
        </w:rPr>
        <w:t>1</w:t>
      </w:r>
      <w:r w:rsidR="0072157B" w:rsidRPr="005E2B3B">
        <w:rPr>
          <w:vertAlign w:val="superscript"/>
        </w:rPr>
        <w:t>5</w:t>
      </w:r>
      <w:r w:rsidRPr="005E2B3B">
        <w:t>. Strategiile diferă: administrare imediat după naștere pentru copiii născuți în sezon, campanie de tip catch-</w:t>
      </w:r>
      <w:proofErr w:type="spellStart"/>
      <w:r w:rsidRPr="005E2B3B">
        <w:t>up</w:t>
      </w:r>
      <w:proofErr w:type="spellEnd"/>
      <w:r w:rsidRPr="005E2B3B">
        <w:t xml:space="preserve"> pentru cei născuți în afara sezonului și protecție suplimentară pentru copiii vulnerabili care intră în al doilea sezon. Experiențele din Spania, Franța, Luxemburg, Germania, Italia, Irlanda, Portugalia, SUA, Canada, Chile și Australia indică trecerea de la protecția selectivă a grupelor cu risc la modele de protecție extinsă a sugarilor.</w:t>
      </w:r>
    </w:p>
    <w:p w14:paraId="54AC795B" w14:textId="77777777" w:rsidR="007C5210" w:rsidRDefault="007C5210" w:rsidP="00857016"/>
    <w:p w14:paraId="7C467B95" w14:textId="77777777" w:rsidR="007C5210" w:rsidRPr="005E2B3B" w:rsidRDefault="007C5210" w:rsidP="00857016"/>
    <w:p w14:paraId="3A2C77A8" w14:textId="2EF17480" w:rsidR="00591F7B" w:rsidRPr="005E2B3B" w:rsidRDefault="00591F7B" w:rsidP="00591F7B">
      <w:pPr>
        <w:rPr>
          <w:b/>
          <w:bCs/>
        </w:rPr>
      </w:pPr>
      <w:r w:rsidRPr="005E2B3B">
        <w:rPr>
          <w:b/>
          <w:bCs/>
        </w:rPr>
        <w:lastRenderedPageBreak/>
        <w:t>8. Concluzie și recomandare de poziție</w:t>
      </w:r>
    </w:p>
    <w:p w14:paraId="2EF3D588" w14:textId="4D0048BD" w:rsidR="00591F7B" w:rsidRPr="005E2B3B" w:rsidRDefault="00591F7B" w:rsidP="00591F7B">
      <w:pPr>
        <w:pStyle w:val="ListParagraph"/>
        <w:numPr>
          <w:ilvl w:val="0"/>
          <w:numId w:val="2"/>
        </w:numPr>
        <w:ind w:left="360"/>
      </w:pPr>
      <w:r w:rsidRPr="005E2B3B">
        <w:rPr>
          <w:b/>
          <w:bCs/>
        </w:rPr>
        <w:t>VSR produce o povară acută semnificativă</w:t>
      </w:r>
      <w:r w:rsidRPr="005E2B3B">
        <w:t xml:space="preserve"> și poate avea consecințe respiratorii persistente. În absența unui tratament antiviral curativ de rutină, prevenția trebuie considerată intervenția centrală</w:t>
      </w:r>
      <w:r w:rsidR="00140CAE" w:rsidRPr="005E2B3B">
        <w:t>;</w:t>
      </w:r>
    </w:p>
    <w:p w14:paraId="41B4C742" w14:textId="4F4D1541" w:rsidR="00A14CE1" w:rsidRPr="005E2B3B" w:rsidRDefault="001E5A64" w:rsidP="00591F7B">
      <w:pPr>
        <w:pStyle w:val="ListParagraph"/>
        <w:numPr>
          <w:ilvl w:val="0"/>
          <w:numId w:val="2"/>
        </w:numPr>
        <w:spacing w:after="0" w:line="300" w:lineRule="atLeast"/>
        <w:ind w:left="360"/>
      </w:pPr>
      <w:r w:rsidRPr="005E2B3B">
        <w:rPr>
          <w:b/>
          <w:bCs/>
        </w:rPr>
        <w:t xml:space="preserve">Anticorpii </w:t>
      </w:r>
      <w:proofErr w:type="spellStart"/>
      <w:r w:rsidRPr="005E2B3B">
        <w:rPr>
          <w:b/>
          <w:bCs/>
        </w:rPr>
        <w:t>monoclonali</w:t>
      </w:r>
      <w:proofErr w:type="spellEnd"/>
      <w:r w:rsidRPr="005E2B3B">
        <w:rPr>
          <w:b/>
          <w:bCs/>
        </w:rPr>
        <w:t xml:space="preserve"> antivirali</w:t>
      </w:r>
      <w:r w:rsidRPr="005E2B3B">
        <w:t xml:space="preserve"> reprezintă o soluție de prevenție eficientă și predictibilă, oferind protecție pasivă imediată în perioada de maximă vulnerabilitate a sugarului</w:t>
      </w:r>
      <w:r w:rsidR="00A14CE1" w:rsidRPr="005E2B3B">
        <w:t>,</w:t>
      </w:r>
      <w:r w:rsidRPr="005E2B3B">
        <w:t xml:space="preserve"> prin mecanismul lor țintit, aceștia contribuie la reducerea formelor severe de boală </w:t>
      </w:r>
      <w:r w:rsidR="00A14CE1" w:rsidRPr="005E2B3B">
        <w:t>și oferă o soluție în contextul lipsei terapiei antivirale curative, contribuind la o strategie populațională de reducere a impactului VSR;</w:t>
      </w:r>
    </w:p>
    <w:p w14:paraId="56F73535" w14:textId="759A762E" w:rsidR="00591F7B" w:rsidRPr="005E2B3B" w:rsidRDefault="00591F7B" w:rsidP="00591F7B">
      <w:pPr>
        <w:pStyle w:val="ListParagraph"/>
        <w:numPr>
          <w:ilvl w:val="0"/>
          <w:numId w:val="2"/>
        </w:numPr>
        <w:spacing w:after="0" w:line="300" w:lineRule="atLeast"/>
        <w:ind w:left="360"/>
      </w:pPr>
      <w:r w:rsidRPr="005E2B3B">
        <w:t xml:space="preserve"> Datele clinice, pragmatice și real-</w:t>
      </w:r>
      <w:proofErr w:type="spellStart"/>
      <w:r w:rsidRPr="005E2B3B">
        <w:t>world</w:t>
      </w:r>
      <w:proofErr w:type="spellEnd"/>
      <w:r w:rsidRPr="005E2B3B">
        <w:t xml:space="preserve"> susțin </w:t>
      </w:r>
      <w:proofErr w:type="spellStart"/>
      <w:r w:rsidRPr="005E2B3B">
        <w:rPr>
          <w:i/>
          <w:iCs/>
        </w:rPr>
        <w:t>nirsevimab</w:t>
      </w:r>
      <w:proofErr w:type="spellEnd"/>
      <w:r w:rsidRPr="005E2B3B">
        <w:t xml:space="preserve"> ca </w:t>
      </w:r>
      <w:r w:rsidRPr="005E2B3B">
        <w:rPr>
          <w:b/>
          <w:bCs/>
        </w:rPr>
        <w:t xml:space="preserve">instrument de protecție a </w:t>
      </w:r>
      <w:r w:rsidR="00140CAE" w:rsidRPr="005E2B3B">
        <w:rPr>
          <w:b/>
          <w:bCs/>
        </w:rPr>
        <w:t xml:space="preserve">tuturor </w:t>
      </w:r>
      <w:r w:rsidRPr="005E2B3B">
        <w:rPr>
          <w:b/>
          <w:bCs/>
        </w:rPr>
        <w:t>sugarilor în primul sezon VSR</w:t>
      </w:r>
      <w:r w:rsidRPr="005E2B3B">
        <w:t>, cu potențial de reducere a spitalizărilor, a formelor severe și a presiunii asupra serviciilor pediatrice</w:t>
      </w:r>
      <w:r w:rsidR="00140CAE" w:rsidRPr="005E2B3B">
        <w:t>;</w:t>
      </w:r>
    </w:p>
    <w:p w14:paraId="425F9B7A" w14:textId="6A1E3332" w:rsidR="00FC3314" w:rsidRPr="005E2B3B" w:rsidRDefault="00FC3314" w:rsidP="00FC3314">
      <w:pPr>
        <w:pStyle w:val="ListParagraph"/>
        <w:numPr>
          <w:ilvl w:val="0"/>
          <w:numId w:val="2"/>
        </w:numPr>
        <w:ind w:left="360"/>
      </w:pPr>
      <w:r w:rsidRPr="005E2B3B">
        <w:t xml:space="preserve">Recomandarea de poziție este adoptarea unei </w:t>
      </w:r>
      <w:r w:rsidRPr="005E2B3B">
        <w:rPr>
          <w:b/>
          <w:bCs/>
        </w:rPr>
        <w:t>strategii de protecție pentru toți sugarii și nou-născuții</w:t>
      </w:r>
      <w:r w:rsidRPr="005E2B3B">
        <w:t xml:space="preserve">, adaptată </w:t>
      </w:r>
      <w:proofErr w:type="spellStart"/>
      <w:r w:rsidRPr="005E2B3B">
        <w:t>sezonalității</w:t>
      </w:r>
      <w:proofErr w:type="spellEnd"/>
      <w:r w:rsidRPr="005E2B3B">
        <w:t xml:space="preserve"> locale: administrare în sezon pentru nou-născuți, administrare pre-sezon/catch-</w:t>
      </w:r>
      <w:proofErr w:type="spellStart"/>
      <w:r w:rsidRPr="005E2B3B">
        <w:t>up</w:t>
      </w:r>
      <w:proofErr w:type="spellEnd"/>
      <w:r w:rsidRPr="005E2B3B">
        <w:t xml:space="preserve"> pentru sugarii care intră în primul sezon VSR și criterii clare pentru copiii vulnerabili care intră în al doilea sezon</w:t>
      </w:r>
      <w:r w:rsidR="00140CAE" w:rsidRPr="005E2B3B">
        <w:t>;</w:t>
      </w:r>
    </w:p>
    <w:p w14:paraId="2EA486C9" w14:textId="782BD2E9" w:rsidR="00A14CE1" w:rsidRPr="005E2B3B" w:rsidRDefault="00A14CE1" w:rsidP="00FC3314">
      <w:pPr>
        <w:pStyle w:val="ListParagraph"/>
        <w:numPr>
          <w:ilvl w:val="0"/>
          <w:numId w:val="2"/>
        </w:numPr>
        <w:ind w:left="360"/>
      </w:pPr>
      <w:r w:rsidRPr="005E2B3B">
        <w:t xml:space="preserve">Administrarea țintită a anticorpilor </w:t>
      </w:r>
      <w:proofErr w:type="spellStart"/>
      <w:r w:rsidRPr="005E2B3B">
        <w:t>monoclonali</w:t>
      </w:r>
      <w:proofErr w:type="spellEnd"/>
      <w:r w:rsidRPr="005E2B3B">
        <w:t>, corelată cu debutul primului sezon VSR, permite utilizarea eficientă a resurselor, concentrând intervenția asupra sugarilor în perioada de risc maxim și evitând administrarea în afara ferestrei de risc epidemiologic</w:t>
      </w:r>
      <w:r w:rsidR="00314048">
        <w:t>. A</w:t>
      </w:r>
      <w:r w:rsidRPr="005E2B3B">
        <w:t>ceastă abordare conferă intervenției un profil favorabil de cost-eficiență la nivel populațional</w:t>
      </w:r>
      <w:r w:rsidR="00314048">
        <w:rPr>
          <w:lang w:val="en-US"/>
        </w:rPr>
        <w:t>;</w:t>
      </w:r>
    </w:p>
    <w:p w14:paraId="60711715" w14:textId="77777777" w:rsidR="00A67F28" w:rsidRPr="005E2B3B" w:rsidRDefault="00A67F28" w:rsidP="00A67F28">
      <w:pPr>
        <w:pStyle w:val="ListParagraph"/>
        <w:numPr>
          <w:ilvl w:val="0"/>
          <w:numId w:val="2"/>
        </w:numPr>
        <w:ind w:left="360"/>
      </w:pPr>
      <w:r w:rsidRPr="005E2B3B">
        <w:t xml:space="preserve">Obiectivul final nu este doar protejarea cazurilor individuale cu risc extrem, ci </w:t>
      </w:r>
      <w:r w:rsidRPr="005E2B3B">
        <w:rPr>
          <w:b/>
          <w:bCs/>
        </w:rPr>
        <w:t>reducerea poverii pediatrice globale a VSR în primul an de viață</w:t>
      </w:r>
      <w:r w:rsidRPr="005E2B3B">
        <w:t>.</w:t>
      </w:r>
    </w:p>
    <w:p w14:paraId="2FE3ACEA" w14:textId="77777777" w:rsidR="00A67F28" w:rsidRPr="005E2B3B" w:rsidRDefault="00A67F28" w:rsidP="00A67F28">
      <w:pPr>
        <w:pStyle w:val="ListParagraph"/>
        <w:ind w:left="360"/>
      </w:pPr>
    </w:p>
    <w:p w14:paraId="64645D3B" w14:textId="4447287C" w:rsidR="002115BF" w:rsidRPr="005E2B3B" w:rsidRDefault="002115BF" w:rsidP="002115BF">
      <w:pPr>
        <w:rPr>
          <w:b/>
          <w:bCs/>
        </w:rPr>
      </w:pPr>
      <w:r w:rsidRPr="005E2B3B">
        <w:rPr>
          <w:b/>
          <w:bCs/>
        </w:rPr>
        <w:t>Referințe</w:t>
      </w:r>
    </w:p>
    <w:p w14:paraId="6745E633" w14:textId="7D3A955C" w:rsidR="00DC2BB1" w:rsidRPr="005E2B3B" w:rsidRDefault="002115BF" w:rsidP="00DC2BB1">
      <w:pPr>
        <w:pStyle w:val="CompactRef"/>
        <w:numPr>
          <w:ilvl w:val="0"/>
          <w:numId w:val="5"/>
        </w:numPr>
        <w:rPr>
          <w:lang w:val="ro-RO"/>
        </w:rPr>
      </w:pPr>
      <w:r w:rsidRPr="005E2B3B">
        <w:rPr>
          <w:lang w:val="ro-RO"/>
        </w:rPr>
        <w:t xml:space="preserve">World </w:t>
      </w:r>
      <w:proofErr w:type="spellStart"/>
      <w:r w:rsidRPr="005E2B3B">
        <w:rPr>
          <w:lang w:val="ro-RO"/>
        </w:rPr>
        <w:t>Health</w:t>
      </w:r>
      <w:proofErr w:type="spellEnd"/>
      <w:r w:rsidRPr="005E2B3B">
        <w:rPr>
          <w:lang w:val="ro-RO"/>
        </w:rPr>
        <w:t xml:space="preserve"> </w:t>
      </w:r>
      <w:proofErr w:type="spellStart"/>
      <w:r w:rsidRPr="005E2B3B">
        <w:rPr>
          <w:lang w:val="ro-RO"/>
        </w:rPr>
        <w:t>Organization</w:t>
      </w:r>
      <w:proofErr w:type="spellEnd"/>
      <w:r w:rsidRPr="005E2B3B">
        <w:rPr>
          <w:lang w:val="ro-RO"/>
        </w:rPr>
        <w:t xml:space="preserve">. </w:t>
      </w:r>
      <w:proofErr w:type="spellStart"/>
      <w:r w:rsidRPr="005E2B3B">
        <w:rPr>
          <w:lang w:val="ro-RO"/>
        </w:rPr>
        <w:t>Respiratory</w:t>
      </w:r>
      <w:proofErr w:type="spellEnd"/>
      <w:r w:rsidRPr="005E2B3B">
        <w:rPr>
          <w:lang w:val="ro-RO"/>
        </w:rPr>
        <w:t xml:space="preserve"> </w:t>
      </w:r>
      <w:proofErr w:type="spellStart"/>
      <w:r w:rsidRPr="005E2B3B">
        <w:rPr>
          <w:lang w:val="ro-RO"/>
        </w:rPr>
        <w:t>syncytial</w:t>
      </w:r>
      <w:proofErr w:type="spellEnd"/>
      <w:r w:rsidRPr="005E2B3B">
        <w:rPr>
          <w:lang w:val="ro-RO"/>
        </w:rPr>
        <w:t xml:space="preserve"> virus (RSV) </w:t>
      </w:r>
      <w:proofErr w:type="spellStart"/>
      <w:r w:rsidRPr="005E2B3B">
        <w:rPr>
          <w:lang w:val="ro-RO"/>
        </w:rPr>
        <w:t>fact</w:t>
      </w:r>
      <w:proofErr w:type="spellEnd"/>
      <w:r w:rsidRPr="005E2B3B">
        <w:rPr>
          <w:lang w:val="ro-RO"/>
        </w:rPr>
        <w:t xml:space="preserve"> </w:t>
      </w:r>
      <w:proofErr w:type="spellStart"/>
      <w:r w:rsidRPr="005E2B3B">
        <w:rPr>
          <w:lang w:val="ro-RO"/>
        </w:rPr>
        <w:t>sheet</w:t>
      </w:r>
      <w:proofErr w:type="spellEnd"/>
      <w:r w:rsidRPr="005E2B3B">
        <w:rPr>
          <w:lang w:val="ro-RO"/>
        </w:rPr>
        <w:t>, 2025.</w:t>
      </w:r>
      <w:r w:rsidR="00DC2BB1" w:rsidRPr="005E2B3B">
        <w:rPr>
          <w:lang w:val="ro-RO"/>
        </w:rPr>
        <w:t xml:space="preserve"> Data accesării: 01.06.2026</w:t>
      </w:r>
    </w:p>
    <w:p w14:paraId="2CA4CDF2" w14:textId="7AD0DFA8" w:rsidR="00DC2BB1" w:rsidRPr="005E2B3B" w:rsidRDefault="002115BF" w:rsidP="00DC2BB1">
      <w:pPr>
        <w:pStyle w:val="CompactRef"/>
        <w:numPr>
          <w:ilvl w:val="0"/>
          <w:numId w:val="5"/>
        </w:numPr>
        <w:rPr>
          <w:lang w:val="ro-RO"/>
        </w:rPr>
      </w:pPr>
      <w:proofErr w:type="spellStart"/>
      <w:r w:rsidRPr="005E2B3B">
        <w:rPr>
          <w:lang w:val="ro-RO"/>
        </w:rPr>
        <w:t>Centers</w:t>
      </w:r>
      <w:proofErr w:type="spellEnd"/>
      <w:r w:rsidRPr="005E2B3B">
        <w:rPr>
          <w:lang w:val="ro-RO"/>
        </w:rPr>
        <w:t xml:space="preserve"> for </w:t>
      </w:r>
      <w:proofErr w:type="spellStart"/>
      <w:r w:rsidRPr="005E2B3B">
        <w:rPr>
          <w:lang w:val="ro-RO"/>
        </w:rPr>
        <w:t>Disease</w:t>
      </w:r>
      <w:proofErr w:type="spellEnd"/>
      <w:r w:rsidRPr="005E2B3B">
        <w:rPr>
          <w:lang w:val="ro-RO"/>
        </w:rPr>
        <w:t xml:space="preserve"> Control </w:t>
      </w:r>
      <w:proofErr w:type="spellStart"/>
      <w:r w:rsidRPr="005E2B3B">
        <w:rPr>
          <w:lang w:val="ro-RO"/>
        </w:rPr>
        <w:t>and</w:t>
      </w:r>
      <w:proofErr w:type="spellEnd"/>
      <w:r w:rsidRPr="005E2B3B">
        <w:rPr>
          <w:lang w:val="ro-RO"/>
        </w:rPr>
        <w:t xml:space="preserve"> </w:t>
      </w:r>
      <w:proofErr w:type="spellStart"/>
      <w:r w:rsidRPr="005E2B3B">
        <w:rPr>
          <w:lang w:val="ro-RO"/>
        </w:rPr>
        <w:t>Prevention</w:t>
      </w:r>
      <w:proofErr w:type="spellEnd"/>
      <w:r w:rsidRPr="005E2B3B">
        <w:rPr>
          <w:lang w:val="ro-RO"/>
        </w:rPr>
        <w:t xml:space="preserve">. RSV in </w:t>
      </w:r>
      <w:proofErr w:type="spellStart"/>
      <w:r w:rsidRPr="005E2B3B">
        <w:rPr>
          <w:lang w:val="ro-RO"/>
        </w:rPr>
        <w:t>infants</w:t>
      </w:r>
      <w:proofErr w:type="spellEnd"/>
      <w:r w:rsidRPr="005E2B3B">
        <w:rPr>
          <w:lang w:val="ro-RO"/>
        </w:rPr>
        <w:t xml:space="preserve"> </w:t>
      </w:r>
      <w:proofErr w:type="spellStart"/>
      <w:r w:rsidRPr="005E2B3B">
        <w:rPr>
          <w:lang w:val="ro-RO"/>
        </w:rPr>
        <w:t>and</w:t>
      </w:r>
      <w:proofErr w:type="spellEnd"/>
      <w:r w:rsidRPr="005E2B3B">
        <w:rPr>
          <w:lang w:val="ro-RO"/>
        </w:rPr>
        <w:t xml:space="preserve"> </w:t>
      </w:r>
      <w:proofErr w:type="spellStart"/>
      <w:r w:rsidRPr="005E2B3B">
        <w:rPr>
          <w:lang w:val="ro-RO"/>
        </w:rPr>
        <w:t>young</w:t>
      </w:r>
      <w:proofErr w:type="spellEnd"/>
      <w:r w:rsidRPr="005E2B3B">
        <w:rPr>
          <w:lang w:val="ro-RO"/>
        </w:rPr>
        <w:t xml:space="preserve"> </w:t>
      </w:r>
      <w:proofErr w:type="spellStart"/>
      <w:r w:rsidRPr="005E2B3B">
        <w:rPr>
          <w:lang w:val="ro-RO"/>
        </w:rPr>
        <w:t>children</w:t>
      </w:r>
      <w:proofErr w:type="spellEnd"/>
      <w:r w:rsidRPr="005E2B3B">
        <w:rPr>
          <w:lang w:val="ro-RO"/>
        </w:rPr>
        <w:t>, 2026.</w:t>
      </w:r>
      <w:r w:rsidR="00DC2BB1" w:rsidRPr="005E2B3B">
        <w:rPr>
          <w:lang w:val="ro-RO"/>
        </w:rPr>
        <w:t xml:space="preserve"> Data accesării: 01.06.2026</w:t>
      </w:r>
    </w:p>
    <w:p w14:paraId="28329256" w14:textId="13815FBF" w:rsidR="004C057D" w:rsidRPr="005E2B3B" w:rsidRDefault="004C057D" w:rsidP="004C057D">
      <w:pPr>
        <w:pStyle w:val="CompactRef"/>
        <w:numPr>
          <w:ilvl w:val="0"/>
          <w:numId w:val="5"/>
        </w:numPr>
        <w:rPr>
          <w:lang w:val="ro-RO"/>
        </w:rPr>
      </w:pPr>
      <w:proofErr w:type="spellStart"/>
      <w:r w:rsidRPr="005E2B3B">
        <w:rPr>
          <w:lang w:val="ro-RO"/>
        </w:rPr>
        <w:t>Rosas-Salazar</w:t>
      </w:r>
      <w:proofErr w:type="spellEnd"/>
      <w:r w:rsidRPr="005E2B3B">
        <w:rPr>
          <w:lang w:val="ro-RO"/>
        </w:rPr>
        <w:t xml:space="preserve"> C. et al. </w:t>
      </w:r>
      <w:proofErr w:type="spellStart"/>
      <w:r w:rsidRPr="005E2B3B">
        <w:rPr>
          <w:lang w:val="ro-RO"/>
        </w:rPr>
        <w:t>Respiratory</w:t>
      </w:r>
      <w:proofErr w:type="spellEnd"/>
      <w:r w:rsidRPr="005E2B3B">
        <w:rPr>
          <w:lang w:val="ro-RO"/>
        </w:rPr>
        <w:t xml:space="preserve"> </w:t>
      </w:r>
      <w:proofErr w:type="spellStart"/>
      <w:r w:rsidRPr="005E2B3B">
        <w:rPr>
          <w:lang w:val="ro-RO"/>
        </w:rPr>
        <w:t>syncytial</w:t>
      </w:r>
      <w:proofErr w:type="spellEnd"/>
      <w:r w:rsidRPr="005E2B3B">
        <w:rPr>
          <w:lang w:val="ro-RO"/>
        </w:rPr>
        <w:t xml:space="preserve"> virus </w:t>
      </w:r>
      <w:proofErr w:type="spellStart"/>
      <w:r w:rsidRPr="005E2B3B">
        <w:rPr>
          <w:lang w:val="ro-RO"/>
        </w:rPr>
        <w:t>infection</w:t>
      </w:r>
      <w:proofErr w:type="spellEnd"/>
      <w:r w:rsidRPr="005E2B3B">
        <w:rPr>
          <w:lang w:val="ro-RO"/>
        </w:rPr>
        <w:t xml:space="preserve"> </w:t>
      </w:r>
      <w:proofErr w:type="spellStart"/>
      <w:r w:rsidRPr="005E2B3B">
        <w:rPr>
          <w:lang w:val="ro-RO"/>
        </w:rPr>
        <w:t>during</w:t>
      </w:r>
      <w:proofErr w:type="spellEnd"/>
      <w:r w:rsidRPr="005E2B3B">
        <w:rPr>
          <w:lang w:val="ro-RO"/>
        </w:rPr>
        <w:t xml:space="preserve"> </w:t>
      </w:r>
      <w:proofErr w:type="spellStart"/>
      <w:r w:rsidRPr="005E2B3B">
        <w:rPr>
          <w:lang w:val="ro-RO"/>
        </w:rPr>
        <w:t>infancy</w:t>
      </w:r>
      <w:proofErr w:type="spellEnd"/>
      <w:r w:rsidRPr="005E2B3B">
        <w:rPr>
          <w:lang w:val="ro-RO"/>
        </w:rPr>
        <w:t xml:space="preserve"> </w:t>
      </w:r>
      <w:proofErr w:type="spellStart"/>
      <w:r w:rsidRPr="005E2B3B">
        <w:rPr>
          <w:lang w:val="ro-RO"/>
        </w:rPr>
        <w:t>and</w:t>
      </w:r>
      <w:proofErr w:type="spellEnd"/>
      <w:r w:rsidRPr="005E2B3B">
        <w:rPr>
          <w:lang w:val="ro-RO"/>
        </w:rPr>
        <w:t xml:space="preserve"> </w:t>
      </w:r>
      <w:proofErr w:type="spellStart"/>
      <w:r w:rsidRPr="005E2B3B">
        <w:rPr>
          <w:lang w:val="ro-RO"/>
        </w:rPr>
        <w:t>asthma</w:t>
      </w:r>
      <w:proofErr w:type="spellEnd"/>
      <w:r w:rsidRPr="005E2B3B">
        <w:rPr>
          <w:lang w:val="ro-RO"/>
        </w:rPr>
        <w:t xml:space="preserve"> </w:t>
      </w:r>
      <w:proofErr w:type="spellStart"/>
      <w:r w:rsidRPr="005E2B3B">
        <w:rPr>
          <w:lang w:val="ro-RO"/>
        </w:rPr>
        <w:t>during</w:t>
      </w:r>
      <w:proofErr w:type="spellEnd"/>
      <w:r w:rsidRPr="005E2B3B">
        <w:rPr>
          <w:lang w:val="ro-RO"/>
        </w:rPr>
        <w:t xml:space="preserve"> </w:t>
      </w:r>
      <w:proofErr w:type="spellStart"/>
      <w:r w:rsidRPr="005E2B3B">
        <w:rPr>
          <w:lang w:val="ro-RO"/>
        </w:rPr>
        <w:t>childhood</w:t>
      </w:r>
      <w:proofErr w:type="spellEnd"/>
      <w:r w:rsidRPr="005E2B3B">
        <w:rPr>
          <w:lang w:val="ro-RO"/>
        </w:rPr>
        <w:t xml:space="preserve">: INSPIRE </w:t>
      </w:r>
      <w:proofErr w:type="spellStart"/>
      <w:r w:rsidRPr="005E2B3B">
        <w:rPr>
          <w:lang w:val="ro-RO"/>
        </w:rPr>
        <w:t>cohort</w:t>
      </w:r>
      <w:proofErr w:type="spellEnd"/>
      <w:r w:rsidRPr="005E2B3B">
        <w:rPr>
          <w:lang w:val="ro-RO"/>
        </w:rPr>
        <w:t xml:space="preserve">. </w:t>
      </w:r>
      <w:proofErr w:type="spellStart"/>
      <w:r w:rsidRPr="005E2B3B">
        <w:rPr>
          <w:lang w:val="ro-RO"/>
        </w:rPr>
        <w:t>Lancet</w:t>
      </w:r>
      <w:proofErr w:type="spellEnd"/>
      <w:r w:rsidRPr="005E2B3B">
        <w:rPr>
          <w:lang w:val="ro-RO"/>
        </w:rPr>
        <w:t>, 2023.</w:t>
      </w:r>
    </w:p>
    <w:p w14:paraId="684B1C81" w14:textId="23FCB9B9" w:rsidR="00DC2BB1" w:rsidRPr="005E2B3B" w:rsidRDefault="002115BF" w:rsidP="00DC2BB1">
      <w:pPr>
        <w:pStyle w:val="CompactRef"/>
        <w:numPr>
          <w:ilvl w:val="0"/>
          <w:numId w:val="5"/>
        </w:numPr>
        <w:rPr>
          <w:lang w:val="ro-RO"/>
        </w:rPr>
      </w:pPr>
      <w:r w:rsidRPr="005E2B3B">
        <w:rPr>
          <w:lang w:val="ro-RO"/>
        </w:rPr>
        <w:t xml:space="preserve">NICE </w:t>
      </w:r>
      <w:proofErr w:type="spellStart"/>
      <w:r w:rsidRPr="005E2B3B">
        <w:rPr>
          <w:lang w:val="ro-RO"/>
        </w:rPr>
        <w:t>Guideline</w:t>
      </w:r>
      <w:proofErr w:type="spellEnd"/>
      <w:r w:rsidRPr="005E2B3B">
        <w:rPr>
          <w:lang w:val="ro-RO"/>
        </w:rPr>
        <w:t xml:space="preserve"> NG9. </w:t>
      </w:r>
      <w:proofErr w:type="spellStart"/>
      <w:r w:rsidRPr="005E2B3B">
        <w:rPr>
          <w:lang w:val="ro-RO"/>
        </w:rPr>
        <w:t>Bronchiolitis</w:t>
      </w:r>
      <w:proofErr w:type="spellEnd"/>
      <w:r w:rsidRPr="005E2B3B">
        <w:rPr>
          <w:lang w:val="ro-RO"/>
        </w:rPr>
        <w:t xml:space="preserve"> in </w:t>
      </w:r>
      <w:proofErr w:type="spellStart"/>
      <w:r w:rsidRPr="005E2B3B">
        <w:rPr>
          <w:lang w:val="ro-RO"/>
        </w:rPr>
        <w:t>children</w:t>
      </w:r>
      <w:proofErr w:type="spellEnd"/>
      <w:r w:rsidRPr="005E2B3B">
        <w:rPr>
          <w:lang w:val="ro-RO"/>
        </w:rPr>
        <w:t xml:space="preserve">: </w:t>
      </w:r>
      <w:proofErr w:type="spellStart"/>
      <w:r w:rsidRPr="005E2B3B">
        <w:rPr>
          <w:lang w:val="ro-RO"/>
        </w:rPr>
        <w:t>diagnosis</w:t>
      </w:r>
      <w:proofErr w:type="spellEnd"/>
      <w:r w:rsidRPr="005E2B3B">
        <w:rPr>
          <w:lang w:val="ro-RO"/>
        </w:rPr>
        <w:t xml:space="preserve"> </w:t>
      </w:r>
      <w:proofErr w:type="spellStart"/>
      <w:r w:rsidRPr="005E2B3B">
        <w:rPr>
          <w:lang w:val="ro-RO"/>
        </w:rPr>
        <w:t>and</w:t>
      </w:r>
      <w:proofErr w:type="spellEnd"/>
      <w:r w:rsidRPr="005E2B3B">
        <w:rPr>
          <w:lang w:val="ro-RO"/>
        </w:rPr>
        <w:t xml:space="preserve"> management.</w:t>
      </w:r>
      <w:r w:rsidR="00DC2BB1" w:rsidRPr="005E2B3B">
        <w:rPr>
          <w:lang w:val="ro-RO"/>
        </w:rPr>
        <w:t xml:space="preserve"> Data accesării: 01.06.2026</w:t>
      </w:r>
    </w:p>
    <w:p w14:paraId="79CA6A47" w14:textId="77777777" w:rsidR="00EC00C5" w:rsidRPr="005E2B3B" w:rsidRDefault="00EC00C5" w:rsidP="00EC00C5">
      <w:pPr>
        <w:pStyle w:val="ListParagraph"/>
        <w:numPr>
          <w:ilvl w:val="0"/>
          <w:numId w:val="5"/>
        </w:numPr>
        <w:rPr>
          <w:rFonts w:ascii="Times New Roman" w:eastAsia="Times New Roman" w:hAnsi="Times New Roman" w:cs="Times New Roman"/>
          <w:sz w:val="15"/>
        </w:rPr>
      </w:pPr>
      <w:proofErr w:type="spellStart"/>
      <w:r w:rsidRPr="005E2B3B">
        <w:rPr>
          <w:rFonts w:ascii="Times New Roman" w:eastAsia="Times New Roman" w:hAnsi="Times New Roman"/>
          <w:sz w:val="15"/>
        </w:rPr>
        <w:t>B</w:t>
      </w:r>
      <w:r w:rsidRPr="005E2B3B">
        <w:rPr>
          <w:rFonts w:ascii="Times New Roman" w:eastAsia="Times New Roman" w:hAnsi="Times New Roman" w:cs="Times New Roman"/>
          <w:sz w:val="15"/>
        </w:rPr>
        <w:t>eyfortus</w:t>
      </w:r>
      <w:proofErr w:type="spellEnd"/>
      <w:r w:rsidRPr="005E2B3B">
        <w:rPr>
          <w:rFonts w:ascii="Times New Roman" w:eastAsia="Times New Roman" w:hAnsi="Times New Roman" w:cs="Times New Roman"/>
          <w:sz w:val="15"/>
        </w:rPr>
        <w:t>, INN-</w:t>
      </w:r>
      <w:proofErr w:type="spellStart"/>
      <w:r w:rsidRPr="005E2B3B">
        <w:rPr>
          <w:rFonts w:ascii="Times New Roman" w:eastAsia="Times New Roman" w:hAnsi="Times New Roman" w:cs="Times New Roman"/>
          <w:sz w:val="15"/>
        </w:rPr>
        <w:t>nirsevimab</w:t>
      </w:r>
      <w:proofErr w:type="spellEnd"/>
      <w:r w:rsidRPr="005E2B3B">
        <w:rPr>
          <w:rFonts w:ascii="Times New Roman" w:eastAsia="Times New Roman" w:hAnsi="Times New Roman" w:cs="Times New Roman"/>
          <w:sz w:val="15"/>
        </w:rPr>
        <w:t xml:space="preserve"> Rezumatul Caracteristicilor Produsului, data revizuirii textului: Aprilie 2025. Data accesării: 01.06.2026</w:t>
      </w:r>
    </w:p>
    <w:p w14:paraId="52BD118E" w14:textId="0D32E4FA" w:rsidR="00EC00C5" w:rsidRPr="005E2B3B" w:rsidRDefault="00EC00C5" w:rsidP="00EC00C5">
      <w:pPr>
        <w:pStyle w:val="ListParagraph"/>
        <w:numPr>
          <w:ilvl w:val="0"/>
          <w:numId w:val="5"/>
        </w:numPr>
        <w:rPr>
          <w:rFonts w:ascii="Times New Roman" w:eastAsia="Times New Roman" w:hAnsi="Times New Roman" w:cs="Times New Roman"/>
          <w:sz w:val="16"/>
          <w:szCs w:val="16"/>
        </w:rPr>
      </w:pPr>
      <w:proofErr w:type="spellStart"/>
      <w:r w:rsidRPr="005E2B3B">
        <w:rPr>
          <w:rFonts w:ascii="Times New Roman" w:hAnsi="Times New Roman" w:cs="Times New Roman"/>
          <w:sz w:val="16"/>
          <w:szCs w:val="16"/>
        </w:rPr>
        <w:t>Munro</w:t>
      </w:r>
      <w:proofErr w:type="spellEnd"/>
      <w:r w:rsidRPr="005E2B3B">
        <w:rPr>
          <w:rFonts w:ascii="Times New Roman" w:hAnsi="Times New Roman" w:cs="Times New Roman"/>
          <w:sz w:val="16"/>
          <w:szCs w:val="16"/>
        </w:rPr>
        <w:t xml:space="preserve"> A.P.S. et al. 180-day </w:t>
      </w:r>
      <w:proofErr w:type="spellStart"/>
      <w:r w:rsidRPr="005E2B3B">
        <w:rPr>
          <w:rFonts w:ascii="Times New Roman" w:hAnsi="Times New Roman" w:cs="Times New Roman"/>
          <w:sz w:val="16"/>
          <w:szCs w:val="16"/>
        </w:rPr>
        <w:t>efficacy</w:t>
      </w:r>
      <w:proofErr w:type="spellEnd"/>
      <w:r w:rsidRPr="005E2B3B">
        <w:rPr>
          <w:rFonts w:ascii="Times New Roman" w:hAnsi="Times New Roman" w:cs="Times New Roman"/>
          <w:sz w:val="16"/>
          <w:szCs w:val="16"/>
        </w:rPr>
        <w:t xml:space="preserve"> of </w:t>
      </w:r>
      <w:proofErr w:type="spellStart"/>
      <w:r w:rsidRPr="005E2B3B">
        <w:rPr>
          <w:rFonts w:ascii="Times New Roman" w:hAnsi="Times New Roman" w:cs="Times New Roman"/>
          <w:sz w:val="16"/>
          <w:szCs w:val="16"/>
        </w:rPr>
        <w:t>nirsevimab</w:t>
      </w:r>
      <w:proofErr w:type="spellEnd"/>
      <w:r w:rsidRPr="005E2B3B">
        <w:rPr>
          <w:rFonts w:ascii="Times New Roman" w:hAnsi="Times New Roman" w:cs="Times New Roman"/>
          <w:sz w:val="16"/>
          <w:szCs w:val="16"/>
        </w:rPr>
        <w:t xml:space="preserve"> </w:t>
      </w:r>
      <w:proofErr w:type="spellStart"/>
      <w:r w:rsidRPr="005E2B3B">
        <w:rPr>
          <w:rFonts w:ascii="Times New Roman" w:hAnsi="Times New Roman" w:cs="Times New Roman"/>
          <w:sz w:val="16"/>
          <w:szCs w:val="16"/>
        </w:rPr>
        <w:t>against</w:t>
      </w:r>
      <w:proofErr w:type="spellEnd"/>
      <w:r w:rsidRPr="005E2B3B">
        <w:rPr>
          <w:rFonts w:ascii="Times New Roman" w:hAnsi="Times New Roman" w:cs="Times New Roman"/>
          <w:sz w:val="16"/>
          <w:szCs w:val="16"/>
        </w:rPr>
        <w:t xml:space="preserve"> </w:t>
      </w:r>
      <w:proofErr w:type="spellStart"/>
      <w:r w:rsidRPr="005E2B3B">
        <w:rPr>
          <w:rFonts w:ascii="Times New Roman" w:hAnsi="Times New Roman" w:cs="Times New Roman"/>
          <w:sz w:val="16"/>
          <w:szCs w:val="16"/>
        </w:rPr>
        <w:t>hospitalisation</w:t>
      </w:r>
      <w:proofErr w:type="spellEnd"/>
      <w:r w:rsidRPr="005E2B3B">
        <w:rPr>
          <w:rFonts w:ascii="Times New Roman" w:hAnsi="Times New Roman" w:cs="Times New Roman"/>
          <w:sz w:val="16"/>
          <w:szCs w:val="16"/>
        </w:rPr>
        <w:t xml:space="preserve"> for RSV-LRTI: HARMONIE. </w:t>
      </w:r>
      <w:proofErr w:type="spellStart"/>
      <w:r w:rsidRPr="005E2B3B">
        <w:rPr>
          <w:rFonts w:ascii="Times New Roman" w:hAnsi="Times New Roman" w:cs="Times New Roman"/>
          <w:sz w:val="16"/>
          <w:szCs w:val="16"/>
        </w:rPr>
        <w:t>Lancet</w:t>
      </w:r>
      <w:proofErr w:type="spellEnd"/>
      <w:r w:rsidRPr="005E2B3B">
        <w:rPr>
          <w:rFonts w:ascii="Times New Roman" w:hAnsi="Times New Roman" w:cs="Times New Roman"/>
          <w:sz w:val="16"/>
          <w:szCs w:val="16"/>
        </w:rPr>
        <w:t xml:space="preserve"> </w:t>
      </w:r>
      <w:proofErr w:type="spellStart"/>
      <w:r w:rsidRPr="005E2B3B">
        <w:rPr>
          <w:rFonts w:ascii="Times New Roman" w:hAnsi="Times New Roman" w:cs="Times New Roman"/>
          <w:sz w:val="16"/>
          <w:szCs w:val="16"/>
        </w:rPr>
        <w:t>Child</w:t>
      </w:r>
      <w:proofErr w:type="spellEnd"/>
      <w:r w:rsidRPr="005E2B3B">
        <w:rPr>
          <w:rFonts w:ascii="Times New Roman" w:hAnsi="Times New Roman" w:cs="Times New Roman"/>
          <w:sz w:val="16"/>
          <w:szCs w:val="16"/>
        </w:rPr>
        <w:t xml:space="preserve"> &amp; Adolescent </w:t>
      </w:r>
      <w:proofErr w:type="spellStart"/>
      <w:r w:rsidRPr="005E2B3B">
        <w:rPr>
          <w:rFonts w:ascii="Times New Roman" w:hAnsi="Times New Roman" w:cs="Times New Roman"/>
          <w:sz w:val="16"/>
          <w:szCs w:val="16"/>
        </w:rPr>
        <w:t>Health</w:t>
      </w:r>
      <w:proofErr w:type="spellEnd"/>
      <w:r w:rsidRPr="005E2B3B">
        <w:rPr>
          <w:rFonts w:ascii="Times New Roman" w:hAnsi="Times New Roman" w:cs="Times New Roman"/>
          <w:sz w:val="16"/>
          <w:szCs w:val="16"/>
        </w:rPr>
        <w:t>, 2025.</w:t>
      </w:r>
    </w:p>
    <w:p w14:paraId="261A4A6D" w14:textId="37F866F4" w:rsidR="00EC00C5" w:rsidRPr="005E2B3B" w:rsidRDefault="00EC00C5" w:rsidP="00EC00C5">
      <w:pPr>
        <w:pStyle w:val="ListParagraph"/>
        <w:numPr>
          <w:ilvl w:val="0"/>
          <w:numId w:val="5"/>
        </w:numPr>
        <w:rPr>
          <w:rFonts w:ascii="Times New Roman" w:eastAsia="Times New Roman" w:hAnsi="Times New Roman" w:cs="Times New Roman"/>
          <w:sz w:val="16"/>
          <w:szCs w:val="16"/>
        </w:rPr>
      </w:pPr>
      <w:r w:rsidRPr="005E2B3B">
        <w:rPr>
          <w:rFonts w:ascii="Times New Roman" w:hAnsi="Times New Roman" w:cs="Times New Roman"/>
          <w:sz w:val="16"/>
          <w:szCs w:val="16"/>
        </w:rPr>
        <w:t xml:space="preserve">WHO. </w:t>
      </w:r>
      <w:proofErr w:type="spellStart"/>
      <w:r w:rsidRPr="005E2B3B">
        <w:rPr>
          <w:rFonts w:ascii="Times New Roman" w:hAnsi="Times New Roman" w:cs="Times New Roman"/>
          <w:sz w:val="16"/>
          <w:szCs w:val="16"/>
        </w:rPr>
        <w:t>Recommendations</w:t>
      </w:r>
      <w:proofErr w:type="spellEnd"/>
      <w:r w:rsidRPr="005E2B3B">
        <w:rPr>
          <w:rFonts w:ascii="Times New Roman" w:hAnsi="Times New Roman" w:cs="Times New Roman"/>
          <w:sz w:val="16"/>
          <w:szCs w:val="16"/>
        </w:rPr>
        <w:t xml:space="preserve"> </w:t>
      </w:r>
      <w:proofErr w:type="spellStart"/>
      <w:r w:rsidRPr="005E2B3B">
        <w:rPr>
          <w:rFonts w:ascii="Times New Roman" w:hAnsi="Times New Roman" w:cs="Times New Roman"/>
          <w:sz w:val="16"/>
          <w:szCs w:val="16"/>
        </w:rPr>
        <w:t>to</w:t>
      </w:r>
      <w:proofErr w:type="spellEnd"/>
      <w:r w:rsidRPr="005E2B3B">
        <w:rPr>
          <w:rFonts w:ascii="Times New Roman" w:hAnsi="Times New Roman" w:cs="Times New Roman"/>
          <w:sz w:val="16"/>
          <w:szCs w:val="16"/>
        </w:rPr>
        <w:t xml:space="preserve"> </w:t>
      </w:r>
      <w:proofErr w:type="spellStart"/>
      <w:r w:rsidRPr="005E2B3B">
        <w:rPr>
          <w:rFonts w:ascii="Times New Roman" w:hAnsi="Times New Roman" w:cs="Times New Roman"/>
          <w:sz w:val="16"/>
          <w:szCs w:val="16"/>
        </w:rPr>
        <w:t>protect</w:t>
      </w:r>
      <w:proofErr w:type="spellEnd"/>
      <w:r w:rsidRPr="005E2B3B">
        <w:rPr>
          <w:rFonts w:ascii="Times New Roman" w:hAnsi="Times New Roman" w:cs="Times New Roman"/>
          <w:sz w:val="16"/>
          <w:szCs w:val="16"/>
        </w:rPr>
        <w:t xml:space="preserve"> </w:t>
      </w:r>
      <w:proofErr w:type="spellStart"/>
      <w:r w:rsidRPr="005E2B3B">
        <w:rPr>
          <w:rFonts w:ascii="Times New Roman" w:hAnsi="Times New Roman" w:cs="Times New Roman"/>
          <w:sz w:val="16"/>
          <w:szCs w:val="16"/>
        </w:rPr>
        <w:t>infants</w:t>
      </w:r>
      <w:proofErr w:type="spellEnd"/>
      <w:r w:rsidRPr="005E2B3B">
        <w:rPr>
          <w:rFonts w:ascii="Times New Roman" w:hAnsi="Times New Roman" w:cs="Times New Roman"/>
          <w:sz w:val="16"/>
          <w:szCs w:val="16"/>
        </w:rPr>
        <w:t xml:space="preserve"> </w:t>
      </w:r>
      <w:proofErr w:type="spellStart"/>
      <w:r w:rsidRPr="005E2B3B">
        <w:rPr>
          <w:rFonts w:ascii="Times New Roman" w:hAnsi="Times New Roman" w:cs="Times New Roman"/>
          <w:sz w:val="16"/>
          <w:szCs w:val="16"/>
        </w:rPr>
        <w:t>against</w:t>
      </w:r>
      <w:proofErr w:type="spellEnd"/>
      <w:r w:rsidRPr="005E2B3B">
        <w:rPr>
          <w:rFonts w:ascii="Times New Roman" w:hAnsi="Times New Roman" w:cs="Times New Roman"/>
          <w:sz w:val="16"/>
          <w:szCs w:val="16"/>
        </w:rPr>
        <w:t xml:space="preserve"> RSV, 2025. Data accesării: 01.06.2026</w:t>
      </w:r>
    </w:p>
    <w:p w14:paraId="3097BCE9" w14:textId="0C53CB71" w:rsidR="00FF47FE" w:rsidRPr="005E2B3B" w:rsidRDefault="00FF47FE" w:rsidP="00FF47FE">
      <w:pPr>
        <w:pStyle w:val="ListParagraph"/>
        <w:numPr>
          <w:ilvl w:val="0"/>
          <w:numId w:val="5"/>
        </w:numPr>
        <w:spacing w:after="0"/>
        <w:rPr>
          <w:rFonts w:ascii="Times New Roman" w:eastAsia="Times New Roman" w:hAnsi="Times New Roman" w:cs="Times New Roman"/>
          <w:sz w:val="16"/>
          <w:szCs w:val="16"/>
        </w:rPr>
      </w:pPr>
      <w:proofErr w:type="spellStart"/>
      <w:r w:rsidRPr="005E2B3B">
        <w:rPr>
          <w:rFonts w:ascii="Times New Roman" w:hAnsi="Times New Roman" w:cs="Times New Roman"/>
          <w:sz w:val="16"/>
          <w:szCs w:val="16"/>
        </w:rPr>
        <w:t>Marie</w:t>
      </w:r>
      <w:proofErr w:type="spellEnd"/>
      <w:r w:rsidRPr="005E2B3B">
        <w:rPr>
          <w:rFonts w:ascii="Times New Roman" w:hAnsi="Times New Roman" w:cs="Times New Roman"/>
          <w:sz w:val="16"/>
          <w:szCs w:val="16"/>
        </w:rPr>
        <w:t xml:space="preserve"> </w:t>
      </w:r>
      <w:proofErr w:type="spellStart"/>
      <w:r w:rsidRPr="005E2B3B">
        <w:rPr>
          <w:rFonts w:ascii="Times New Roman" w:hAnsi="Times New Roman" w:cs="Times New Roman"/>
          <w:sz w:val="16"/>
          <w:szCs w:val="16"/>
        </w:rPr>
        <w:t>Joelle</w:t>
      </w:r>
      <w:proofErr w:type="spellEnd"/>
      <w:r w:rsidRPr="005E2B3B">
        <w:rPr>
          <w:rFonts w:ascii="Times New Roman" w:hAnsi="Times New Roman" w:cs="Times New Roman"/>
          <w:sz w:val="16"/>
          <w:szCs w:val="16"/>
        </w:rPr>
        <w:t xml:space="preserve"> </w:t>
      </w:r>
      <w:proofErr w:type="spellStart"/>
      <w:r w:rsidRPr="005E2B3B">
        <w:rPr>
          <w:rFonts w:ascii="Times New Roman" w:hAnsi="Times New Roman" w:cs="Times New Roman"/>
          <w:sz w:val="16"/>
          <w:szCs w:val="16"/>
        </w:rPr>
        <w:t>Jabagi</w:t>
      </w:r>
      <w:proofErr w:type="spellEnd"/>
      <w:r w:rsidRPr="005E2B3B">
        <w:rPr>
          <w:rFonts w:ascii="Times New Roman" w:hAnsi="Times New Roman" w:cs="Times New Roman"/>
          <w:sz w:val="16"/>
          <w:szCs w:val="16"/>
        </w:rPr>
        <w:t xml:space="preserve"> et. al. </w:t>
      </w:r>
      <w:proofErr w:type="spellStart"/>
      <w:r w:rsidRPr="005E2B3B">
        <w:rPr>
          <w:rFonts w:ascii="Times New Roman" w:hAnsi="Times New Roman" w:cs="Times New Roman"/>
          <w:sz w:val="16"/>
          <w:szCs w:val="16"/>
        </w:rPr>
        <w:t>Nirsevimab</w:t>
      </w:r>
      <w:proofErr w:type="spellEnd"/>
      <w:r w:rsidRPr="005E2B3B">
        <w:rPr>
          <w:rFonts w:ascii="Times New Roman" w:hAnsi="Times New Roman" w:cs="Times New Roman"/>
          <w:sz w:val="16"/>
          <w:szCs w:val="16"/>
        </w:rPr>
        <w:t xml:space="preserve"> </w:t>
      </w:r>
      <w:proofErr w:type="spellStart"/>
      <w:r w:rsidRPr="005E2B3B">
        <w:rPr>
          <w:rFonts w:ascii="Times New Roman" w:hAnsi="Times New Roman" w:cs="Times New Roman"/>
          <w:sz w:val="16"/>
          <w:szCs w:val="16"/>
        </w:rPr>
        <w:t>Effectiveness</w:t>
      </w:r>
      <w:proofErr w:type="spellEnd"/>
      <w:r w:rsidRPr="005E2B3B">
        <w:rPr>
          <w:rFonts w:ascii="Times New Roman" w:hAnsi="Times New Roman" w:cs="Times New Roman"/>
          <w:sz w:val="16"/>
          <w:szCs w:val="16"/>
        </w:rPr>
        <w:t xml:space="preserve"> at </w:t>
      </w:r>
      <w:proofErr w:type="spellStart"/>
      <w:r w:rsidRPr="005E2B3B">
        <w:rPr>
          <w:rFonts w:ascii="Times New Roman" w:hAnsi="Times New Roman" w:cs="Times New Roman"/>
          <w:sz w:val="16"/>
          <w:szCs w:val="16"/>
        </w:rPr>
        <w:t>Preventing</w:t>
      </w:r>
      <w:proofErr w:type="spellEnd"/>
      <w:r w:rsidRPr="005E2B3B">
        <w:rPr>
          <w:rFonts w:ascii="Times New Roman" w:hAnsi="Times New Roman" w:cs="Times New Roman"/>
          <w:sz w:val="16"/>
          <w:szCs w:val="16"/>
        </w:rPr>
        <w:t xml:space="preserve"> RSV-</w:t>
      </w:r>
      <w:proofErr w:type="spellStart"/>
      <w:r w:rsidRPr="005E2B3B">
        <w:rPr>
          <w:rFonts w:ascii="Times New Roman" w:hAnsi="Times New Roman" w:cs="Times New Roman"/>
          <w:sz w:val="16"/>
          <w:szCs w:val="16"/>
        </w:rPr>
        <w:t>Related</w:t>
      </w:r>
      <w:proofErr w:type="spellEnd"/>
      <w:r w:rsidRPr="005E2B3B">
        <w:rPr>
          <w:rFonts w:ascii="Times New Roman" w:hAnsi="Times New Roman" w:cs="Times New Roman"/>
          <w:sz w:val="16"/>
          <w:szCs w:val="16"/>
        </w:rPr>
        <w:t xml:space="preserve"> </w:t>
      </w:r>
      <w:proofErr w:type="spellStart"/>
      <w:r w:rsidRPr="005E2B3B">
        <w:rPr>
          <w:rFonts w:ascii="Times New Roman" w:hAnsi="Times New Roman" w:cs="Times New Roman"/>
          <w:sz w:val="16"/>
          <w:szCs w:val="16"/>
        </w:rPr>
        <w:t>Hospitalization</w:t>
      </w:r>
      <w:proofErr w:type="spellEnd"/>
      <w:r w:rsidRPr="005E2B3B">
        <w:rPr>
          <w:rFonts w:ascii="Times New Roman" w:hAnsi="Times New Roman" w:cs="Times New Roman"/>
          <w:sz w:val="16"/>
          <w:szCs w:val="16"/>
        </w:rPr>
        <w:t xml:space="preserve"> in </w:t>
      </w:r>
      <w:proofErr w:type="spellStart"/>
      <w:r w:rsidRPr="005E2B3B">
        <w:rPr>
          <w:rFonts w:ascii="Times New Roman" w:hAnsi="Times New Roman" w:cs="Times New Roman"/>
          <w:sz w:val="16"/>
          <w:szCs w:val="16"/>
        </w:rPr>
        <w:t>Infants</w:t>
      </w:r>
      <w:proofErr w:type="spellEnd"/>
      <w:r w:rsidRPr="005E2B3B">
        <w:rPr>
          <w:rFonts w:ascii="Times New Roman" w:hAnsi="Times New Roman" w:cs="Times New Roman"/>
          <w:sz w:val="16"/>
          <w:szCs w:val="16"/>
        </w:rPr>
        <w:t xml:space="preserve">. NEJM </w:t>
      </w:r>
      <w:proofErr w:type="spellStart"/>
      <w:r w:rsidRPr="005E2B3B">
        <w:rPr>
          <w:rFonts w:ascii="Times New Roman" w:hAnsi="Times New Roman" w:cs="Times New Roman"/>
          <w:sz w:val="16"/>
          <w:szCs w:val="16"/>
        </w:rPr>
        <w:t>Evid</w:t>
      </w:r>
      <w:proofErr w:type="spellEnd"/>
      <w:r w:rsidRPr="005E2B3B">
        <w:rPr>
          <w:rFonts w:ascii="Times New Roman" w:hAnsi="Times New Roman" w:cs="Times New Roman"/>
          <w:sz w:val="16"/>
          <w:szCs w:val="16"/>
        </w:rPr>
        <w:t xml:space="preserve"> 2025;4(3)</w:t>
      </w:r>
    </w:p>
    <w:p w14:paraId="4B8FCB62" w14:textId="618F4CD2" w:rsidR="00FF47FE" w:rsidRPr="005E2B3B" w:rsidRDefault="00FF47FE" w:rsidP="00FF47FE">
      <w:pPr>
        <w:pStyle w:val="CompactRef"/>
        <w:numPr>
          <w:ilvl w:val="0"/>
          <w:numId w:val="5"/>
        </w:numPr>
        <w:spacing w:after="0"/>
        <w:rPr>
          <w:lang w:val="ro-RO"/>
        </w:rPr>
      </w:pPr>
      <w:proofErr w:type="spellStart"/>
      <w:r w:rsidRPr="005E2B3B">
        <w:rPr>
          <w:lang w:val="ro-RO"/>
        </w:rPr>
        <w:t>Mónica</w:t>
      </w:r>
      <w:proofErr w:type="spellEnd"/>
      <w:r w:rsidRPr="005E2B3B">
        <w:rPr>
          <w:lang w:val="ro-RO"/>
        </w:rPr>
        <w:t xml:space="preserve"> </w:t>
      </w:r>
      <w:proofErr w:type="spellStart"/>
      <w:r w:rsidRPr="005E2B3B">
        <w:rPr>
          <w:lang w:val="ro-RO"/>
        </w:rPr>
        <w:t>López-Lacort</w:t>
      </w:r>
      <w:proofErr w:type="spellEnd"/>
      <w:r w:rsidRPr="005E2B3B">
        <w:rPr>
          <w:lang w:val="ro-RO"/>
        </w:rPr>
        <w:t xml:space="preserve"> et. al. </w:t>
      </w:r>
      <w:proofErr w:type="spellStart"/>
      <w:r w:rsidRPr="005E2B3B">
        <w:rPr>
          <w:lang w:val="ro-RO"/>
        </w:rPr>
        <w:t>Early</w:t>
      </w:r>
      <w:proofErr w:type="spellEnd"/>
      <w:r w:rsidRPr="005E2B3B">
        <w:rPr>
          <w:lang w:val="ro-RO"/>
        </w:rPr>
        <w:t xml:space="preserve"> </w:t>
      </w:r>
      <w:proofErr w:type="spellStart"/>
      <w:r w:rsidRPr="005E2B3B">
        <w:rPr>
          <w:lang w:val="ro-RO"/>
        </w:rPr>
        <w:t>estimates</w:t>
      </w:r>
      <w:proofErr w:type="spellEnd"/>
      <w:r w:rsidRPr="005E2B3B">
        <w:rPr>
          <w:lang w:val="ro-RO"/>
        </w:rPr>
        <w:t xml:space="preserve"> of </w:t>
      </w:r>
      <w:proofErr w:type="spellStart"/>
      <w:r w:rsidRPr="005E2B3B">
        <w:rPr>
          <w:lang w:val="ro-RO"/>
        </w:rPr>
        <w:t>nirsevimab</w:t>
      </w:r>
      <w:proofErr w:type="spellEnd"/>
      <w:r w:rsidRPr="005E2B3B">
        <w:rPr>
          <w:lang w:val="ro-RO"/>
        </w:rPr>
        <w:t xml:space="preserve"> </w:t>
      </w:r>
      <w:proofErr w:type="spellStart"/>
      <w:r w:rsidRPr="005E2B3B">
        <w:rPr>
          <w:lang w:val="ro-RO"/>
        </w:rPr>
        <w:t>immunoprophylaxis</w:t>
      </w:r>
      <w:proofErr w:type="spellEnd"/>
      <w:r w:rsidRPr="005E2B3B">
        <w:rPr>
          <w:lang w:val="ro-RO"/>
        </w:rPr>
        <w:t xml:space="preserve"> </w:t>
      </w:r>
      <w:proofErr w:type="spellStart"/>
      <w:r w:rsidRPr="005E2B3B">
        <w:rPr>
          <w:lang w:val="ro-RO"/>
        </w:rPr>
        <w:t>effectiveness</w:t>
      </w:r>
      <w:proofErr w:type="spellEnd"/>
      <w:r w:rsidRPr="005E2B3B">
        <w:rPr>
          <w:lang w:val="ro-RO"/>
        </w:rPr>
        <w:t xml:space="preserve"> </w:t>
      </w:r>
      <w:proofErr w:type="spellStart"/>
      <w:r w:rsidRPr="005E2B3B">
        <w:rPr>
          <w:lang w:val="ro-RO"/>
        </w:rPr>
        <w:t>against</w:t>
      </w:r>
      <w:proofErr w:type="spellEnd"/>
      <w:r w:rsidRPr="005E2B3B">
        <w:rPr>
          <w:lang w:val="ro-RO"/>
        </w:rPr>
        <w:t xml:space="preserve"> </w:t>
      </w:r>
      <w:proofErr w:type="spellStart"/>
      <w:r w:rsidRPr="005E2B3B">
        <w:rPr>
          <w:lang w:val="ro-RO"/>
        </w:rPr>
        <w:t>hospital</w:t>
      </w:r>
      <w:proofErr w:type="spellEnd"/>
      <w:r w:rsidRPr="005E2B3B">
        <w:rPr>
          <w:lang w:val="ro-RO"/>
        </w:rPr>
        <w:t xml:space="preserve"> </w:t>
      </w:r>
      <w:proofErr w:type="spellStart"/>
      <w:r w:rsidRPr="005E2B3B">
        <w:rPr>
          <w:lang w:val="ro-RO"/>
        </w:rPr>
        <w:t>admission</w:t>
      </w:r>
      <w:proofErr w:type="spellEnd"/>
      <w:r w:rsidRPr="005E2B3B">
        <w:rPr>
          <w:lang w:val="ro-RO"/>
        </w:rPr>
        <w:t xml:space="preserve"> for </w:t>
      </w:r>
      <w:proofErr w:type="spellStart"/>
      <w:r w:rsidRPr="005E2B3B">
        <w:rPr>
          <w:lang w:val="ro-RO"/>
        </w:rPr>
        <w:t>respiratory</w:t>
      </w:r>
      <w:proofErr w:type="spellEnd"/>
      <w:r w:rsidRPr="005E2B3B">
        <w:rPr>
          <w:lang w:val="ro-RO"/>
        </w:rPr>
        <w:t xml:space="preserve"> </w:t>
      </w:r>
      <w:proofErr w:type="spellStart"/>
      <w:r w:rsidRPr="005E2B3B">
        <w:rPr>
          <w:lang w:val="ro-RO"/>
        </w:rPr>
        <w:t>syncytial</w:t>
      </w:r>
      <w:proofErr w:type="spellEnd"/>
      <w:r w:rsidRPr="005E2B3B">
        <w:rPr>
          <w:lang w:val="ro-RO"/>
        </w:rPr>
        <w:t xml:space="preserve"> virus </w:t>
      </w:r>
      <w:proofErr w:type="spellStart"/>
      <w:r w:rsidRPr="005E2B3B">
        <w:rPr>
          <w:lang w:val="ro-RO"/>
        </w:rPr>
        <w:t>lower</w:t>
      </w:r>
      <w:proofErr w:type="spellEnd"/>
      <w:r w:rsidRPr="005E2B3B">
        <w:rPr>
          <w:lang w:val="ro-RO"/>
        </w:rPr>
        <w:t xml:space="preserve"> </w:t>
      </w:r>
      <w:proofErr w:type="spellStart"/>
      <w:r w:rsidRPr="005E2B3B">
        <w:rPr>
          <w:lang w:val="ro-RO"/>
        </w:rPr>
        <w:t>respiratory</w:t>
      </w:r>
      <w:proofErr w:type="spellEnd"/>
      <w:r w:rsidRPr="005E2B3B">
        <w:rPr>
          <w:lang w:val="ro-RO"/>
        </w:rPr>
        <w:t xml:space="preserve"> tract </w:t>
      </w:r>
      <w:proofErr w:type="spellStart"/>
      <w:r w:rsidRPr="005E2B3B">
        <w:rPr>
          <w:lang w:val="ro-RO"/>
        </w:rPr>
        <w:t>infections</w:t>
      </w:r>
      <w:proofErr w:type="spellEnd"/>
      <w:r w:rsidRPr="005E2B3B">
        <w:rPr>
          <w:lang w:val="ro-RO"/>
        </w:rPr>
        <w:t xml:space="preserve"> in </w:t>
      </w:r>
      <w:proofErr w:type="spellStart"/>
      <w:r w:rsidRPr="005E2B3B">
        <w:rPr>
          <w:lang w:val="ro-RO"/>
        </w:rPr>
        <w:t>infants</w:t>
      </w:r>
      <w:proofErr w:type="spellEnd"/>
      <w:r w:rsidRPr="005E2B3B">
        <w:rPr>
          <w:lang w:val="ro-RO"/>
        </w:rPr>
        <w:t xml:space="preserve">, Spain, </w:t>
      </w:r>
      <w:proofErr w:type="spellStart"/>
      <w:r w:rsidRPr="005E2B3B">
        <w:rPr>
          <w:lang w:val="ro-RO"/>
        </w:rPr>
        <w:t>October</w:t>
      </w:r>
      <w:proofErr w:type="spellEnd"/>
      <w:r w:rsidRPr="005E2B3B">
        <w:rPr>
          <w:lang w:val="ro-RO"/>
        </w:rPr>
        <w:t xml:space="preserve"> 2023 </w:t>
      </w:r>
      <w:proofErr w:type="spellStart"/>
      <w:r w:rsidRPr="005E2B3B">
        <w:rPr>
          <w:lang w:val="ro-RO"/>
        </w:rPr>
        <w:t>to</w:t>
      </w:r>
      <w:proofErr w:type="spellEnd"/>
      <w:r w:rsidRPr="005E2B3B">
        <w:rPr>
          <w:lang w:val="ro-RO"/>
        </w:rPr>
        <w:t xml:space="preserve"> </w:t>
      </w:r>
      <w:proofErr w:type="spellStart"/>
      <w:r w:rsidRPr="005E2B3B">
        <w:rPr>
          <w:lang w:val="ro-RO"/>
        </w:rPr>
        <w:t>January</w:t>
      </w:r>
      <w:proofErr w:type="spellEnd"/>
      <w:r w:rsidRPr="005E2B3B">
        <w:rPr>
          <w:lang w:val="ro-RO"/>
        </w:rPr>
        <w:t xml:space="preserve"> 2024. Euro </w:t>
      </w:r>
      <w:proofErr w:type="spellStart"/>
      <w:r w:rsidRPr="005E2B3B">
        <w:rPr>
          <w:lang w:val="ro-RO"/>
        </w:rPr>
        <w:t>Surveill</w:t>
      </w:r>
      <w:proofErr w:type="spellEnd"/>
      <w:r w:rsidRPr="005E2B3B">
        <w:rPr>
          <w:lang w:val="ro-RO"/>
        </w:rPr>
        <w:t>. 2024 Feb;29(6):2400046.</w:t>
      </w:r>
    </w:p>
    <w:p w14:paraId="6F9D7926" w14:textId="7C09A5A3" w:rsidR="0072157B" w:rsidRPr="005E2B3B" w:rsidRDefault="0072157B" w:rsidP="0072157B">
      <w:pPr>
        <w:pStyle w:val="CompactRef"/>
        <w:numPr>
          <w:ilvl w:val="0"/>
          <w:numId w:val="5"/>
        </w:numPr>
        <w:rPr>
          <w:lang w:val="ro-RO"/>
        </w:rPr>
      </w:pPr>
      <w:proofErr w:type="spellStart"/>
      <w:r w:rsidRPr="005E2B3B">
        <w:rPr>
          <w:lang w:val="ro-RO"/>
        </w:rPr>
        <w:t>Barbas</w:t>
      </w:r>
      <w:proofErr w:type="spellEnd"/>
      <w:r w:rsidRPr="005E2B3B">
        <w:rPr>
          <w:lang w:val="ro-RO"/>
        </w:rPr>
        <w:t xml:space="preserve"> </w:t>
      </w:r>
      <w:proofErr w:type="spellStart"/>
      <w:r w:rsidRPr="005E2B3B">
        <w:rPr>
          <w:lang w:val="ro-RO"/>
        </w:rPr>
        <w:t>Del</w:t>
      </w:r>
      <w:proofErr w:type="spellEnd"/>
      <w:r w:rsidRPr="005E2B3B">
        <w:rPr>
          <w:lang w:val="ro-RO"/>
        </w:rPr>
        <w:t xml:space="preserve"> </w:t>
      </w:r>
      <w:proofErr w:type="spellStart"/>
      <w:r w:rsidRPr="005E2B3B">
        <w:rPr>
          <w:lang w:val="ro-RO"/>
        </w:rPr>
        <w:t>Buey</w:t>
      </w:r>
      <w:proofErr w:type="spellEnd"/>
      <w:r w:rsidRPr="005E2B3B">
        <w:rPr>
          <w:lang w:val="ro-RO"/>
        </w:rPr>
        <w:t xml:space="preserve"> et al. The </w:t>
      </w:r>
      <w:proofErr w:type="spellStart"/>
      <w:r w:rsidRPr="005E2B3B">
        <w:rPr>
          <w:lang w:val="ro-RO"/>
        </w:rPr>
        <w:t>effectiveness</w:t>
      </w:r>
      <w:proofErr w:type="spellEnd"/>
      <w:r w:rsidRPr="005E2B3B">
        <w:rPr>
          <w:lang w:val="ro-RO"/>
        </w:rPr>
        <w:t xml:space="preserve"> of </w:t>
      </w:r>
      <w:proofErr w:type="spellStart"/>
      <w:r w:rsidRPr="005E2B3B">
        <w:rPr>
          <w:lang w:val="ro-RO"/>
        </w:rPr>
        <w:t>nirsevimab</w:t>
      </w:r>
      <w:proofErr w:type="spellEnd"/>
      <w:r w:rsidRPr="005E2B3B">
        <w:rPr>
          <w:lang w:val="ro-RO"/>
        </w:rPr>
        <w:t xml:space="preserve"> in </w:t>
      </w:r>
      <w:proofErr w:type="spellStart"/>
      <w:r w:rsidRPr="005E2B3B">
        <w:rPr>
          <w:lang w:val="ro-RO"/>
        </w:rPr>
        <w:t>reducing</w:t>
      </w:r>
      <w:proofErr w:type="spellEnd"/>
      <w:r w:rsidRPr="005E2B3B">
        <w:rPr>
          <w:lang w:val="ro-RO"/>
        </w:rPr>
        <w:t xml:space="preserve"> </w:t>
      </w:r>
      <w:proofErr w:type="spellStart"/>
      <w:r w:rsidRPr="005E2B3B">
        <w:rPr>
          <w:lang w:val="ro-RO"/>
        </w:rPr>
        <w:t>the</w:t>
      </w:r>
      <w:proofErr w:type="spellEnd"/>
      <w:r w:rsidRPr="005E2B3B">
        <w:rPr>
          <w:lang w:val="ro-RO"/>
        </w:rPr>
        <w:t xml:space="preserve"> </w:t>
      </w:r>
      <w:proofErr w:type="spellStart"/>
      <w:r w:rsidRPr="005E2B3B">
        <w:rPr>
          <w:lang w:val="ro-RO"/>
        </w:rPr>
        <w:t>burden</w:t>
      </w:r>
      <w:proofErr w:type="spellEnd"/>
      <w:r w:rsidRPr="005E2B3B">
        <w:rPr>
          <w:lang w:val="ro-RO"/>
        </w:rPr>
        <w:t xml:space="preserve"> of </w:t>
      </w:r>
      <w:proofErr w:type="spellStart"/>
      <w:r w:rsidRPr="005E2B3B">
        <w:rPr>
          <w:lang w:val="ro-RO"/>
        </w:rPr>
        <w:t>disease</w:t>
      </w:r>
      <w:proofErr w:type="spellEnd"/>
      <w:r w:rsidRPr="005E2B3B">
        <w:rPr>
          <w:lang w:val="ro-RO"/>
        </w:rPr>
        <w:t xml:space="preserve"> </w:t>
      </w:r>
      <w:proofErr w:type="spellStart"/>
      <w:r w:rsidRPr="005E2B3B">
        <w:rPr>
          <w:lang w:val="ro-RO"/>
        </w:rPr>
        <w:t>due</w:t>
      </w:r>
      <w:proofErr w:type="spellEnd"/>
      <w:r w:rsidRPr="005E2B3B">
        <w:rPr>
          <w:lang w:val="ro-RO"/>
        </w:rPr>
        <w:t xml:space="preserve"> </w:t>
      </w:r>
      <w:proofErr w:type="spellStart"/>
      <w:r w:rsidRPr="005E2B3B">
        <w:rPr>
          <w:lang w:val="ro-RO"/>
        </w:rPr>
        <w:t>to</w:t>
      </w:r>
      <w:proofErr w:type="spellEnd"/>
      <w:r w:rsidRPr="005E2B3B">
        <w:rPr>
          <w:lang w:val="ro-RO"/>
        </w:rPr>
        <w:t xml:space="preserve"> </w:t>
      </w:r>
      <w:proofErr w:type="spellStart"/>
      <w:r w:rsidRPr="005E2B3B">
        <w:rPr>
          <w:lang w:val="ro-RO"/>
        </w:rPr>
        <w:t>respiratory</w:t>
      </w:r>
      <w:proofErr w:type="spellEnd"/>
      <w:r w:rsidRPr="005E2B3B">
        <w:rPr>
          <w:lang w:val="ro-RO"/>
        </w:rPr>
        <w:t xml:space="preserve"> </w:t>
      </w:r>
      <w:proofErr w:type="spellStart"/>
      <w:r w:rsidRPr="005E2B3B">
        <w:rPr>
          <w:lang w:val="ro-RO"/>
        </w:rPr>
        <w:t>syncytial</w:t>
      </w:r>
      <w:proofErr w:type="spellEnd"/>
      <w:r w:rsidRPr="005E2B3B">
        <w:rPr>
          <w:lang w:val="ro-RO"/>
        </w:rPr>
        <w:t xml:space="preserve"> virus (RSV) </w:t>
      </w:r>
      <w:proofErr w:type="spellStart"/>
      <w:r w:rsidRPr="005E2B3B">
        <w:rPr>
          <w:lang w:val="ro-RO"/>
        </w:rPr>
        <w:t>infection</w:t>
      </w:r>
      <w:proofErr w:type="spellEnd"/>
      <w:r w:rsidRPr="005E2B3B">
        <w:rPr>
          <w:lang w:val="ro-RO"/>
        </w:rPr>
        <w:t xml:space="preserve"> over </w:t>
      </w:r>
      <w:proofErr w:type="spellStart"/>
      <w:r w:rsidRPr="005E2B3B">
        <w:rPr>
          <w:lang w:val="ro-RO"/>
        </w:rPr>
        <w:t>time</w:t>
      </w:r>
      <w:proofErr w:type="spellEnd"/>
      <w:r w:rsidRPr="005E2B3B">
        <w:rPr>
          <w:lang w:val="ro-RO"/>
        </w:rPr>
        <w:t xml:space="preserve"> in </w:t>
      </w:r>
      <w:proofErr w:type="spellStart"/>
      <w:r w:rsidRPr="005E2B3B">
        <w:rPr>
          <w:lang w:val="ro-RO"/>
        </w:rPr>
        <w:t>the</w:t>
      </w:r>
      <w:proofErr w:type="spellEnd"/>
      <w:r w:rsidRPr="005E2B3B">
        <w:rPr>
          <w:lang w:val="ro-RO"/>
        </w:rPr>
        <w:t xml:space="preserve"> Madrid </w:t>
      </w:r>
      <w:proofErr w:type="spellStart"/>
      <w:r w:rsidRPr="005E2B3B">
        <w:rPr>
          <w:lang w:val="ro-RO"/>
        </w:rPr>
        <w:t>region</w:t>
      </w:r>
      <w:proofErr w:type="spellEnd"/>
      <w:r w:rsidRPr="005E2B3B">
        <w:rPr>
          <w:lang w:val="ro-RO"/>
        </w:rPr>
        <w:t xml:space="preserve"> (Spain): a prospective </w:t>
      </w:r>
      <w:proofErr w:type="spellStart"/>
      <w:r w:rsidRPr="005E2B3B">
        <w:rPr>
          <w:lang w:val="ro-RO"/>
        </w:rPr>
        <w:t>population-based</w:t>
      </w:r>
      <w:proofErr w:type="spellEnd"/>
      <w:r w:rsidRPr="005E2B3B">
        <w:rPr>
          <w:lang w:val="ro-RO"/>
        </w:rPr>
        <w:t xml:space="preserve"> </w:t>
      </w:r>
      <w:proofErr w:type="spellStart"/>
      <w:r w:rsidRPr="005E2B3B">
        <w:rPr>
          <w:lang w:val="ro-RO"/>
        </w:rPr>
        <w:t>cohort</w:t>
      </w:r>
      <w:proofErr w:type="spellEnd"/>
      <w:r w:rsidRPr="005E2B3B">
        <w:rPr>
          <w:lang w:val="ro-RO"/>
        </w:rPr>
        <w:t xml:space="preserve"> </w:t>
      </w:r>
      <w:proofErr w:type="spellStart"/>
      <w:r w:rsidRPr="005E2B3B">
        <w:rPr>
          <w:lang w:val="ro-RO"/>
        </w:rPr>
        <w:t>study</w:t>
      </w:r>
      <w:proofErr w:type="spellEnd"/>
      <w:r w:rsidRPr="005E2B3B">
        <w:rPr>
          <w:lang w:val="ro-RO"/>
        </w:rPr>
        <w:t xml:space="preserve">. Front. Public </w:t>
      </w:r>
      <w:proofErr w:type="spellStart"/>
      <w:r w:rsidRPr="005E2B3B">
        <w:rPr>
          <w:lang w:val="ro-RO"/>
        </w:rPr>
        <w:t>Health</w:t>
      </w:r>
      <w:proofErr w:type="spellEnd"/>
      <w:r w:rsidRPr="005E2B3B">
        <w:rPr>
          <w:lang w:val="ro-RO"/>
        </w:rPr>
        <w:t xml:space="preserve">, 16 August 2024 Sec. </w:t>
      </w:r>
      <w:proofErr w:type="spellStart"/>
      <w:r w:rsidRPr="005E2B3B">
        <w:rPr>
          <w:lang w:val="ro-RO"/>
        </w:rPr>
        <w:t>Infectious</w:t>
      </w:r>
      <w:proofErr w:type="spellEnd"/>
      <w:r w:rsidRPr="005E2B3B">
        <w:rPr>
          <w:lang w:val="ro-RO"/>
        </w:rPr>
        <w:t xml:space="preserve"> </w:t>
      </w:r>
      <w:proofErr w:type="spellStart"/>
      <w:r w:rsidRPr="005E2B3B">
        <w:rPr>
          <w:lang w:val="ro-RO"/>
        </w:rPr>
        <w:t>Diseases</w:t>
      </w:r>
      <w:proofErr w:type="spellEnd"/>
      <w:r w:rsidRPr="005E2B3B">
        <w:rPr>
          <w:lang w:val="ro-RO"/>
        </w:rPr>
        <w:t xml:space="preserve">: </w:t>
      </w:r>
      <w:proofErr w:type="spellStart"/>
      <w:r w:rsidRPr="005E2B3B">
        <w:rPr>
          <w:lang w:val="ro-RO"/>
        </w:rPr>
        <w:t>Epidemiology</w:t>
      </w:r>
      <w:proofErr w:type="spellEnd"/>
      <w:r w:rsidRPr="005E2B3B">
        <w:rPr>
          <w:lang w:val="ro-RO"/>
        </w:rPr>
        <w:t xml:space="preserve"> </w:t>
      </w:r>
      <w:proofErr w:type="spellStart"/>
      <w:r w:rsidRPr="005E2B3B">
        <w:rPr>
          <w:lang w:val="ro-RO"/>
        </w:rPr>
        <w:t>and</w:t>
      </w:r>
      <w:proofErr w:type="spellEnd"/>
      <w:r w:rsidRPr="005E2B3B">
        <w:rPr>
          <w:lang w:val="ro-RO"/>
        </w:rPr>
        <w:t xml:space="preserve"> </w:t>
      </w:r>
      <w:proofErr w:type="spellStart"/>
      <w:r w:rsidRPr="005E2B3B">
        <w:rPr>
          <w:lang w:val="ro-RO"/>
        </w:rPr>
        <w:t>Prevention</w:t>
      </w:r>
      <w:proofErr w:type="spellEnd"/>
      <w:r w:rsidRPr="005E2B3B">
        <w:rPr>
          <w:lang w:val="ro-RO"/>
        </w:rPr>
        <w:t xml:space="preserve"> Volume 12 – 2024</w:t>
      </w:r>
    </w:p>
    <w:p w14:paraId="03129999" w14:textId="761F5BC2" w:rsidR="00FF47FE" w:rsidRPr="005E2B3B" w:rsidRDefault="00FF47FE" w:rsidP="00FF47FE">
      <w:pPr>
        <w:pStyle w:val="ListParagraph"/>
        <w:numPr>
          <w:ilvl w:val="0"/>
          <w:numId w:val="5"/>
        </w:numPr>
        <w:rPr>
          <w:rFonts w:ascii="Times New Roman" w:eastAsia="Times New Roman" w:hAnsi="Times New Roman" w:cs="Times New Roman"/>
          <w:sz w:val="16"/>
          <w:szCs w:val="16"/>
        </w:rPr>
      </w:pPr>
      <w:r w:rsidRPr="005E2B3B">
        <w:rPr>
          <w:rFonts w:ascii="Times New Roman" w:eastAsia="Times New Roman" w:hAnsi="Times New Roman" w:cs="Times New Roman"/>
          <w:sz w:val="16"/>
          <w:szCs w:val="16"/>
        </w:rPr>
        <w:t xml:space="preserve">Real-World Data Show Preventive </w:t>
      </w:r>
      <w:proofErr w:type="spellStart"/>
      <w:r w:rsidRPr="005E2B3B">
        <w:rPr>
          <w:rFonts w:ascii="Times New Roman" w:eastAsia="Times New Roman" w:hAnsi="Times New Roman" w:cs="Times New Roman"/>
          <w:sz w:val="16"/>
          <w:szCs w:val="16"/>
        </w:rPr>
        <w:t>Nirsevimab</w:t>
      </w:r>
      <w:proofErr w:type="spellEnd"/>
      <w:r w:rsidRPr="005E2B3B">
        <w:rPr>
          <w:rFonts w:ascii="Times New Roman" w:eastAsia="Times New Roman" w:hAnsi="Times New Roman" w:cs="Times New Roman"/>
          <w:sz w:val="16"/>
          <w:szCs w:val="16"/>
        </w:rPr>
        <w:t xml:space="preserve"> </w:t>
      </w:r>
      <w:proofErr w:type="spellStart"/>
      <w:r w:rsidRPr="005E2B3B">
        <w:rPr>
          <w:rFonts w:ascii="Times New Roman" w:eastAsia="Times New Roman" w:hAnsi="Times New Roman" w:cs="Times New Roman"/>
          <w:sz w:val="16"/>
          <w:szCs w:val="16"/>
        </w:rPr>
        <w:t>Reduces</w:t>
      </w:r>
      <w:proofErr w:type="spellEnd"/>
      <w:r w:rsidRPr="005E2B3B">
        <w:rPr>
          <w:rFonts w:ascii="Times New Roman" w:eastAsia="Times New Roman" w:hAnsi="Times New Roman" w:cs="Times New Roman"/>
          <w:sz w:val="16"/>
          <w:szCs w:val="16"/>
        </w:rPr>
        <w:t xml:space="preserve"> </w:t>
      </w:r>
      <w:proofErr w:type="spellStart"/>
      <w:r w:rsidRPr="005E2B3B">
        <w:rPr>
          <w:rFonts w:ascii="Times New Roman" w:eastAsia="Times New Roman" w:hAnsi="Times New Roman" w:cs="Times New Roman"/>
          <w:sz w:val="16"/>
          <w:szCs w:val="16"/>
        </w:rPr>
        <w:t>Infant</w:t>
      </w:r>
      <w:proofErr w:type="spellEnd"/>
      <w:r w:rsidRPr="005E2B3B">
        <w:rPr>
          <w:rFonts w:ascii="Times New Roman" w:eastAsia="Times New Roman" w:hAnsi="Times New Roman" w:cs="Times New Roman"/>
          <w:sz w:val="16"/>
          <w:szCs w:val="16"/>
        </w:rPr>
        <w:t xml:space="preserve"> RSV </w:t>
      </w:r>
      <w:proofErr w:type="spellStart"/>
      <w:r w:rsidRPr="005E2B3B">
        <w:rPr>
          <w:rFonts w:ascii="Times New Roman" w:eastAsia="Times New Roman" w:hAnsi="Times New Roman" w:cs="Times New Roman"/>
          <w:sz w:val="16"/>
          <w:szCs w:val="16"/>
        </w:rPr>
        <w:t>Hospitalizations</w:t>
      </w:r>
      <w:proofErr w:type="spellEnd"/>
      <w:r w:rsidRPr="005E2B3B">
        <w:rPr>
          <w:rFonts w:ascii="Times New Roman" w:eastAsia="Times New Roman" w:hAnsi="Times New Roman" w:cs="Times New Roman"/>
          <w:sz w:val="16"/>
          <w:szCs w:val="16"/>
        </w:rPr>
        <w:t xml:space="preserve"> | AJMC. Data accesării: 01.06.2026</w:t>
      </w:r>
    </w:p>
    <w:p w14:paraId="0D026BF3" w14:textId="0F198EE6" w:rsidR="00FF47FE" w:rsidRPr="005E2B3B" w:rsidRDefault="00FF47FE" w:rsidP="00FF47FE">
      <w:pPr>
        <w:pStyle w:val="ListParagraph"/>
        <w:numPr>
          <w:ilvl w:val="0"/>
          <w:numId w:val="5"/>
        </w:numPr>
        <w:rPr>
          <w:rFonts w:ascii="Times New Roman" w:eastAsia="Times New Roman" w:hAnsi="Times New Roman" w:cs="Times New Roman"/>
          <w:sz w:val="16"/>
          <w:szCs w:val="16"/>
        </w:rPr>
      </w:pPr>
      <w:r w:rsidRPr="005E2B3B">
        <w:rPr>
          <w:rFonts w:ascii="Times New Roman" w:hAnsi="Times New Roman" w:cs="Times New Roman"/>
          <w:sz w:val="16"/>
          <w:szCs w:val="16"/>
        </w:rPr>
        <w:t xml:space="preserve">Drysdale S.B. et al. </w:t>
      </w:r>
      <w:proofErr w:type="spellStart"/>
      <w:r w:rsidRPr="005E2B3B">
        <w:rPr>
          <w:rFonts w:ascii="Times New Roman" w:hAnsi="Times New Roman" w:cs="Times New Roman"/>
          <w:sz w:val="16"/>
          <w:szCs w:val="16"/>
        </w:rPr>
        <w:t>Nirsevimab</w:t>
      </w:r>
      <w:proofErr w:type="spellEnd"/>
      <w:r w:rsidRPr="005E2B3B">
        <w:rPr>
          <w:rFonts w:ascii="Times New Roman" w:hAnsi="Times New Roman" w:cs="Times New Roman"/>
          <w:sz w:val="16"/>
          <w:szCs w:val="16"/>
        </w:rPr>
        <w:t xml:space="preserve"> for </w:t>
      </w:r>
      <w:proofErr w:type="spellStart"/>
      <w:r w:rsidRPr="005E2B3B">
        <w:rPr>
          <w:rFonts w:ascii="Times New Roman" w:hAnsi="Times New Roman" w:cs="Times New Roman"/>
          <w:sz w:val="16"/>
          <w:szCs w:val="16"/>
        </w:rPr>
        <w:t>prevention</w:t>
      </w:r>
      <w:proofErr w:type="spellEnd"/>
      <w:r w:rsidRPr="005E2B3B">
        <w:rPr>
          <w:rFonts w:ascii="Times New Roman" w:hAnsi="Times New Roman" w:cs="Times New Roman"/>
          <w:sz w:val="16"/>
          <w:szCs w:val="16"/>
        </w:rPr>
        <w:t xml:space="preserve"> of </w:t>
      </w:r>
      <w:proofErr w:type="spellStart"/>
      <w:r w:rsidRPr="005E2B3B">
        <w:rPr>
          <w:rFonts w:ascii="Times New Roman" w:hAnsi="Times New Roman" w:cs="Times New Roman"/>
          <w:sz w:val="16"/>
          <w:szCs w:val="16"/>
        </w:rPr>
        <w:t>hospitalizations</w:t>
      </w:r>
      <w:proofErr w:type="spellEnd"/>
      <w:r w:rsidRPr="005E2B3B">
        <w:rPr>
          <w:rFonts w:ascii="Times New Roman" w:hAnsi="Times New Roman" w:cs="Times New Roman"/>
          <w:sz w:val="16"/>
          <w:szCs w:val="16"/>
        </w:rPr>
        <w:t xml:space="preserve"> </w:t>
      </w:r>
      <w:proofErr w:type="spellStart"/>
      <w:r w:rsidRPr="005E2B3B">
        <w:rPr>
          <w:rFonts w:ascii="Times New Roman" w:hAnsi="Times New Roman" w:cs="Times New Roman"/>
          <w:sz w:val="16"/>
          <w:szCs w:val="16"/>
        </w:rPr>
        <w:t>due</w:t>
      </w:r>
      <w:proofErr w:type="spellEnd"/>
      <w:r w:rsidRPr="005E2B3B">
        <w:rPr>
          <w:rFonts w:ascii="Times New Roman" w:hAnsi="Times New Roman" w:cs="Times New Roman"/>
          <w:sz w:val="16"/>
          <w:szCs w:val="16"/>
        </w:rPr>
        <w:t xml:space="preserve"> </w:t>
      </w:r>
      <w:proofErr w:type="spellStart"/>
      <w:r w:rsidRPr="005E2B3B">
        <w:rPr>
          <w:rFonts w:ascii="Times New Roman" w:hAnsi="Times New Roman" w:cs="Times New Roman"/>
          <w:sz w:val="16"/>
          <w:szCs w:val="16"/>
        </w:rPr>
        <w:t>to</w:t>
      </w:r>
      <w:proofErr w:type="spellEnd"/>
      <w:r w:rsidRPr="005E2B3B">
        <w:rPr>
          <w:rFonts w:ascii="Times New Roman" w:hAnsi="Times New Roman" w:cs="Times New Roman"/>
          <w:sz w:val="16"/>
          <w:szCs w:val="16"/>
        </w:rPr>
        <w:t xml:space="preserve"> RSV in </w:t>
      </w:r>
      <w:proofErr w:type="spellStart"/>
      <w:r w:rsidRPr="005E2B3B">
        <w:rPr>
          <w:rFonts w:ascii="Times New Roman" w:hAnsi="Times New Roman" w:cs="Times New Roman"/>
          <w:sz w:val="16"/>
          <w:szCs w:val="16"/>
        </w:rPr>
        <w:t>infants</w:t>
      </w:r>
      <w:proofErr w:type="spellEnd"/>
      <w:r w:rsidRPr="005E2B3B">
        <w:rPr>
          <w:rFonts w:ascii="Times New Roman" w:hAnsi="Times New Roman" w:cs="Times New Roman"/>
          <w:sz w:val="16"/>
          <w:szCs w:val="16"/>
        </w:rPr>
        <w:t>. NEJM, 2023.</w:t>
      </w:r>
    </w:p>
    <w:p w14:paraId="0A2B9978" w14:textId="7B15AA21" w:rsidR="0072157B" w:rsidRPr="005E2B3B" w:rsidRDefault="0072157B" w:rsidP="0072157B">
      <w:pPr>
        <w:pStyle w:val="ListParagraph"/>
        <w:numPr>
          <w:ilvl w:val="0"/>
          <w:numId w:val="5"/>
        </w:numPr>
        <w:rPr>
          <w:rFonts w:ascii="Times New Roman" w:eastAsia="Times New Roman" w:hAnsi="Times New Roman" w:cs="Times New Roman"/>
          <w:sz w:val="16"/>
          <w:szCs w:val="16"/>
        </w:rPr>
      </w:pPr>
      <w:r w:rsidRPr="005E2B3B">
        <w:rPr>
          <w:rFonts w:ascii="Times New Roman" w:hAnsi="Times New Roman" w:cs="Times New Roman"/>
          <w:sz w:val="16"/>
          <w:szCs w:val="16"/>
        </w:rPr>
        <w:t>Ares-</w:t>
      </w:r>
      <w:proofErr w:type="spellStart"/>
      <w:r w:rsidRPr="005E2B3B">
        <w:rPr>
          <w:rFonts w:ascii="Times New Roman" w:hAnsi="Times New Roman" w:cs="Times New Roman"/>
          <w:sz w:val="16"/>
          <w:szCs w:val="16"/>
        </w:rPr>
        <w:t>Gómez</w:t>
      </w:r>
      <w:proofErr w:type="spellEnd"/>
      <w:r w:rsidRPr="005E2B3B">
        <w:rPr>
          <w:rFonts w:ascii="Times New Roman" w:hAnsi="Times New Roman" w:cs="Times New Roman"/>
          <w:sz w:val="16"/>
          <w:szCs w:val="16"/>
        </w:rPr>
        <w:t xml:space="preserve"> S. et al. </w:t>
      </w:r>
      <w:proofErr w:type="spellStart"/>
      <w:r w:rsidRPr="005E2B3B">
        <w:rPr>
          <w:rFonts w:ascii="Times New Roman" w:hAnsi="Times New Roman" w:cs="Times New Roman"/>
          <w:sz w:val="16"/>
          <w:szCs w:val="16"/>
        </w:rPr>
        <w:t>Effectiveness</w:t>
      </w:r>
      <w:proofErr w:type="spellEnd"/>
      <w:r w:rsidRPr="005E2B3B">
        <w:rPr>
          <w:rFonts w:ascii="Times New Roman" w:hAnsi="Times New Roman" w:cs="Times New Roman"/>
          <w:sz w:val="16"/>
          <w:szCs w:val="16"/>
        </w:rPr>
        <w:t xml:space="preserve"> </w:t>
      </w:r>
      <w:proofErr w:type="spellStart"/>
      <w:r w:rsidRPr="005E2B3B">
        <w:rPr>
          <w:rFonts w:ascii="Times New Roman" w:hAnsi="Times New Roman" w:cs="Times New Roman"/>
          <w:sz w:val="16"/>
          <w:szCs w:val="16"/>
        </w:rPr>
        <w:t>and</w:t>
      </w:r>
      <w:proofErr w:type="spellEnd"/>
      <w:r w:rsidRPr="005E2B3B">
        <w:rPr>
          <w:rFonts w:ascii="Times New Roman" w:hAnsi="Times New Roman" w:cs="Times New Roman"/>
          <w:sz w:val="16"/>
          <w:szCs w:val="16"/>
        </w:rPr>
        <w:t xml:space="preserve"> impact of universal </w:t>
      </w:r>
      <w:proofErr w:type="spellStart"/>
      <w:r w:rsidRPr="005E2B3B">
        <w:rPr>
          <w:rFonts w:ascii="Times New Roman" w:hAnsi="Times New Roman" w:cs="Times New Roman"/>
          <w:sz w:val="16"/>
          <w:szCs w:val="16"/>
        </w:rPr>
        <w:t>prophylaxis</w:t>
      </w:r>
      <w:proofErr w:type="spellEnd"/>
      <w:r w:rsidRPr="005E2B3B">
        <w:rPr>
          <w:rFonts w:ascii="Times New Roman" w:hAnsi="Times New Roman" w:cs="Times New Roman"/>
          <w:sz w:val="16"/>
          <w:szCs w:val="16"/>
        </w:rPr>
        <w:t xml:space="preserve"> </w:t>
      </w:r>
      <w:proofErr w:type="spellStart"/>
      <w:r w:rsidRPr="005E2B3B">
        <w:rPr>
          <w:rFonts w:ascii="Times New Roman" w:hAnsi="Times New Roman" w:cs="Times New Roman"/>
          <w:sz w:val="16"/>
          <w:szCs w:val="16"/>
        </w:rPr>
        <w:t>with</w:t>
      </w:r>
      <w:proofErr w:type="spellEnd"/>
      <w:r w:rsidRPr="005E2B3B">
        <w:rPr>
          <w:rFonts w:ascii="Times New Roman" w:hAnsi="Times New Roman" w:cs="Times New Roman"/>
          <w:sz w:val="16"/>
          <w:szCs w:val="16"/>
        </w:rPr>
        <w:t xml:space="preserve"> </w:t>
      </w:r>
      <w:proofErr w:type="spellStart"/>
      <w:r w:rsidRPr="005E2B3B">
        <w:rPr>
          <w:rFonts w:ascii="Times New Roman" w:hAnsi="Times New Roman" w:cs="Times New Roman"/>
          <w:sz w:val="16"/>
          <w:szCs w:val="16"/>
        </w:rPr>
        <w:t>nirsevimab</w:t>
      </w:r>
      <w:proofErr w:type="spellEnd"/>
      <w:r w:rsidRPr="005E2B3B">
        <w:rPr>
          <w:rFonts w:ascii="Times New Roman" w:hAnsi="Times New Roman" w:cs="Times New Roman"/>
          <w:sz w:val="16"/>
          <w:szCs w:val="16"/>
        </w:rPr>
        <w:t xml:space="preserve"> in Galicia: NIRSE-GAL. </w:t>
      </w:r>
      <w:proofErr w:type="spellStart"/>
      <w:r w:rsidRPr="005E2B3B">
        <w:rPr>
          <w:rFonts w:ascii="Times New Roman" w:hAnsi="Times New Roman" w:cs="Times New Roman"/>
          <w:sz w:val="16"/>
          <w:szCs w:val="16"/>
        </w:rPr>
        <w:t>Lancet</w:t>
      </w:r>
      <w:proofErr w:type="spellEnd"/>
      <w:r w:rsidRPr="005E2B3B">
        <w:rPr>
          <w:rFonts w:ascii="Times New Roman" w:hAnsi="Times New Roman" w:cs="Times New Roman"/>
          <w:sz w:val="16"/>
          <w:szCs w:val="16"/>
        </w:rPr>
        <w:t xml:space="preserve"> </w:t>
      </w:r>
      <w:proofErr w:type="spellStart"/>
      <w:r w:rsidRPr="005E2B3B">
        <w:rPr>
          <w:rFonts w:ascii="Times New Roman" w:hAnsi="Times New Roman" w:cs="Times New Roman"/>
          <w:sz w:val="16"/>
          <w:szCs w:val="16"/>
        </w:rPr>
        <w:t>Infectious</w:t>
      </w:r>
      <w:proofErr w:type="spellEnd"/>
      <w:r w:rsidRPr="005E2B3B">
        <w:rPr>
          <w:rFonts w:ascii="Times New Roman" w:hAnsi="Times New Roman" w:cs="Times New Roman"/>
          <w:sz w:val="16"/>
          <w:szCs w:val="16"/>
        </w:rPr>
        <w:t xml:space="preserve"> </w:t>
      </w:r>
      <w:proofErr w:type="spellStart"/>
      <w:r w:rsidRPr="005E2B3B">
        <w:rPr>
          <w:rFonts w:ascii="Times New Roman" w:hAnsi="Times New Roman" w:cs="Times New Roman"/>
          <w:sz w:val="16"/>
          <w:szCs w:val="16"/>
        </w:rPr>
        <w:t>Diseases</w:t>
      </w:r>
      <w:proofErr w:type="spellEnd"/>
      <w:r w:rsidRPr="005E2B3B">
        <w:rPr>
          <w:rFonts w:ascii="Times New Roman" w:hAnsi="Times New Roman" w:cs="Times New Roman"/>
          <w:sz w:val="16"/>
          <w:szCs w:val="16"/>
        </w:rPr>
        <w:t>, 2024.</w:t>
      </w:r>
    </w:p>
    <w:p w14:paraId="6EB0625E" w14:textId="77777777" w:rsidR="00EC00C5" w:rsidRPr="005E2B3B" w:rsidRDefault="002115BF" w:rsidP="00EC00C5">
      <w:pPr>
        <w:pStyle w:val="ListParagraph"/>
        <w:numPr>
          <w:ilvl w:val="0"/>
          <w:numId w:val="5"/>
        </w:numPr>
        <w:rPr>
          <w:rFonts w:ascii="Times New Roman" w:eastAsia="Times New Roman" w:hAnsi="Times New Roman" w:cs="Times New Roman"/>
          <w:sz w:val="16"/>
          <w:szCs w:val="16"/>
        </w:rPr>
      </w:pPr>
      <w:proofErr w:type="spellStart"/>
      <w:r w:rsidRPr="005E2B3B">
        <w:rPr>
          <w:rFonts w:ascii="Times New Roman" w:hAnsi="Times New Roman" w:cs="Times New Roman"/>
          <w:sz w:val="16"/>
          <w:szCs w:val="16"/>
        </w:rPr>
        <w:t>Hammitt</w:t>
      </w:r>
      <w:proofErr w:type="spellEnd"/>
      <w:r w:rsidRPr="005E2B3B">
        <w:rPr>
          <w:rFonts w:ascii="Times New Roman" w:hAnsi="Times New Roman" w:cs="Times New Roman"/>
          <w:sz w:val="16"/>
          <w:szCs w:val="16"/>
        </w:rPr>
        <w:t xml:space="preserve"> L.L. et al. </w:t>
      </w:r>
      <w:proofErr w:type="spellStart"/>
      <w:r w:rsidRPr="005E2B3B">
        <w:rPr>
          <w:rFonts w:ascii="Times New Roman" w:hAnsi="Times New Roman" w:cs="Times New Roman"/>
          <w:sz w:val="16"/>
          <w:szCs w:val="16"/>
        </w:rPr>
        <w:t>Nirsevimab</w:t>
      </w:r>
      <w:proofErr w:type="spellEnd"/>
      <w:r w:rsidRPr="005E2B3B">
        <w:rPr>
          <w:rFonts w:ascii="Times New Roman" w:hAnsi="Times New Roman" w:cs="Times New Roman"/>
          <w:sz w:val="16"/>
          <w:szCs w:val="16"/>
        </w:rPr>
        <w:t xml:space="preserve"> for </w:t>
      </w:r>
      <w:proofErr w:type="spellStart"/>
      <w:r w:rsidRPr="005E2B3B">
        <w:rPr>
          <w:rFonts w:ascii="Times New Roman" w:hAnsi="Times New Roman" w:cs="Times New Roman"/>
          <w:sz w:val="16"/>
          <w:szCs w:val="16"/>
        </w:rPr>
        <w:t>prevention</w:t>
      </w:r>
      <w:proofErr w:type="spellEnd"/>
      <w:r w:rsidRPr="005E2B3B">
        <w:rPr>
          <w:rFonts w:ascii="Times New Roman" w:hAnsi="Times New Roman" w:cs="Times New Roman"/>
          <w:sz w:val="16"/>
          <w:szCs w:val="16"/>
        </w:rPr>
        <w:t xml:space="preserve"> of RSV in </w:t>
      </w:r>
      <w:proofErr w:type="spellStart"/>
      <w:r w:rsidRPr="005E2B3B">
        <w:rPr>
          <w:rFonts w:ascii="Times New Roman" w:hAnsi="Times New Roman" w:cs="Times New Roman"/>
          <w:sz w:val="16"/>
          <w:szCs w:val="16"/>
        </w:rPr>
        <w:t>healthy</w:t>
      </w:r>
      <w:proofErr w:type="spellEnd"/>
      <w:r w:rsidRPr="005E2B3B">
        <w:rPr>
          <w:rFonts w:ascii="Times New Roman" w:hAnsi="Times New Roman" w:cs="Times New Roman"/>
          <w:sz w:val="16"/>
          <w:szCs w:val="16"/>
        </w:rPr>
        <w:t xml:space="preserve"> late-</w:t>
      </w:r>
      <w:proofErr w:type="spellStart"/>
      <w:r w:rsidRPr="005E2B3B">
        <w:rPr>
          <w:rFonts w:ascii="Times New Roman" w:hAnsi="Times New Roman" w:cs="Times New Roman"/>
          <w:sz w:val="16"/>
          <w:szCs w:val="16"/>
        </w:rPr>
        <w:t>preterm</w:t>
      </w:r>
      <w:proofErr w:type="spellEnd"/>
      <w:r w:rsidRPr="005E2B3B">
        <w:rPr>
          <w:rFonts w:ascii="Times New Roman" w:hAnsi="Times New Roman" w:cs="Times New Roman"/>
          <w:sz w:val="16"/>
          <w:szCs w:val="16"/>
        </w:rPr>
        <w:t xml:space="preserve"> </w:t>
      </w:r>
      <w:proofErr w:type="spellStart"/>
      <w:r w:rsidRPr="005E2B3B">
        <w:rPr>
          <w:rFonts w:ascii="Times New Roman" w:hAnsi="Times New Roman" w:cs="Times New Roman"/>
          <w:sz w:val="16"/>
          <w:szCs w:val="16"/>
        </w:rPr>
        <w:t>and</w:t>
      </w:r>
      <w:proofErr w:type="spellEnd"/>
      <w:r w:rsidRPr="005E2B3B">
        <w:rPr>
          <w:rFonts w:ascii="Times New Roman" w:hAnsi="Times New Roman" w:cs="Times New Roman"/>
          <w:sz w:val="16"/>
          <w:szCs w:val="16"/>
        </w:rPr>
        <w:t xml:space="preserve"> </w:t>
      </w:r>
      <w:proofErr w:type="spellStart"/>
      <w:r w:rsidRPr="005E2B3B">
        <w:rPr>
          <w:rFonts w:ascii="Times New Roman" w:hAnsi="Times New Roman" w:cs="Times New Roman"/>
          <w:sz w:val="16"/>
          <w:szCs w:val="16"/>
        </w:rPr>
        <w:t>term</w:t>
      </w:r>
      <w:proofErr w:type="spellEnd"/>
      <w:r w:rsidRPr="005E2B3B">
        <w:rPr>
          <w:rFonts w:ascii="Times New Roman" w:hAnsi="Times New Roman" w:cs="Times New Roman"/>
          <w:sz w:val="16"/>
          <w:szCs w:val="16"/>
        </w:rPr>
        <w:t xml:space="preserve"> </w:t>
      </w:r>
      <w:proofErr w:type="spellStart"/>
      <w:r w:rsidRPr="005E2B3B">
        <w:rPr>
          <w:rFonts w:ascii="Times New Roman" w:hAnsi="Times New Roman" w:cs="Times New Roman"/>
          <w:sz w:val="16"/>
          <w:szCs w:val="16"/>
        </w:rPr>
        <w:t>infants</w:t>
      </w:r>
      <w:proofErr w:type="spellEnd"/>
      <w:r w:rsidRPr="005E2B3B">
        <w:rPr>
          <w:rFonts w:ascii="Times New Roman" w:hAnsi="Times New Roman" w:cs="Times New Roman"/>
          <w:sz w:val="16"/>
          <w:szCs w:val="16"/>
        </w:rPr>
        <w:t>. NEJM, 2022.</w:t>
      </w:r>
    </w:p>
    <w:p w14:paraId="3AA24DEA" w14:textId="77777777" w:rsidR="00EC00C5" w:rsidRPr="005E2B3B" w:rsidRDefault="002115BF" w:rsidP="00EC00C5">
      <w:pPr>
        <w:pStyle w:val="ListParagraph"/>
        <w:numPr>
          <w:ilvl w:val="0"/>
          <w:numId w:val="5"/>
        </w:numPr>
        <w:rPr>
          <w:rFonts w:ascii="Times New Roman" w:eastAsia="Times New Roman" w:hAnsi="Times New Roman" w:cs="Times New Roman"/>
          <w:sz w:val="16"/>
          <w:szCs w:val="16"/>
        </w:rPr>
      </w:pPr>
      <w:r w:rsidRPr="005E2B3B">
        <w:rPr>
          <w:rFonts w:ascii="Times New Roman" w:hAnsi="Times New Roman" w:cs="Times New Roman"/>
          <w:sz w:val="16"/>
          <w:szCs w:val="16"/>
        </w:rPr>
        <w:t xml:space="preserve">ECDC. Rapid </w:t>
      </w:r>
      <w:proofErr w:type="spellStart"/>
      <w:r w:rsidRPr="005E2B3B">
        <w:rPr>
          <w:rFonts w:ascii="Times New Roman" w:hAnsi="Times New Roman" w:cs="Times New Roman"/>
          <w:sz w:val="16"/>
          <w:szCs w:val="16"/>
        </w:rPr>
        <w:t>scientific</w:t>
      </w:r>
      <w:proofErr w:type="spellEnd"/>
      <w:r w:rsidRPr="005E2B3B">
        <w:rPr>
          <w:rFonts w:ascii="Times New Roman" w:hAnsi="Times New Roman" w:cs="Times New Roman"/>
          <w:sz w:val="16"/>
          <w:szCs w:val="16"/>
        </w:rPr>
        <w:t xml:space="preserve"> </w:t>
      </w:r>
      <w:proofErr w:type="spellStart"/>
      <w:r w:rsidRPr="005E2B3B">
        <w:rPr>
          <w:rFonts w:ascii="Times New Roman" w:hAnsi="Times New Roman" w:cs="Times New Roman"/>
          <w:sz w:val="16"/>
          <w:szCs w:val="16"/>
        </w:rPr>
        <w:t>advice</w:t>
      </w:r>
      <w:proofErr w:type="spellEnd"/>
      <w:r w:rsidRPr="005E2B3B">
        <w:rPr>
          <w:rFonts w:ascii="Times New Roman" w:hAnsi="Times New Roman" w:cs="Times New Roman"/>
          <w:sz w:val="16"/>
          <w:szCs w:val="16"/>
        </w:rPr>
        <w:t xml:space="preserve"> on </w:t>
      </w:r>
      <w:proofErr w:type="spellStart"/>
      <w:r w:rsidRPr="005E2B3B">
        <w:rPr>
          <w:rFonts w:ascii="Times New Roman" w:hAnsi="Times New Roman" w:cs="Times New Roman"/>
          <w:sz w:val="16"/>
          <w:szCs w:val="16"/>
        </w:rPr>
        <w:t>protecting</w:t>
      </w:r>
      <w:proofErr w:type="spellEnd"/>
      <w:r w:rsidRPr="005E2B3B">
        <w:rPr>
          <w:rFonts w:ascii="Times New Roman" w:hAnsi="Times New Roman" w:cs="Times New Roman"/>
          <w:sz w:val="16"/>
          <w:szCs w:val="16"/>
        </w:rPr>
        <w:t xml:space="preserve"> </w:t>
      </w:r>
      <w:proofErr w:type="spellStart"/>
      <w:r w:rsidRPr="005E2B3B">
        <w:rPr>
          <w:rFonts w:ascii="Times New Roman" w:hAnsi="Times New Roman" w:cs="Times New Roman"/>
          <w:sz w:val="16"/>
          <w:szCs w:val="16"/>
        </w:rPr>
        <w:t>infants</w:t>
      </w:r>
      <w:proofErr w:type="spellEnd"/>
      <w:r w:rsidRPr="005E2B3B">
        <w:rPr>
          <w:rFonts w:ascii="Times New Roman" w:hAnsi="Times New Roman" w:cs="Times New Roman"/>
          <w:sz w:val="16"/>
          <w:szCs w:val="16"/>
        </w:rPr>
        <w:t xml:space="preserve"> </w:t>
      </w:r>
      <w:proofErr w:type="spellStart"/>
      <w:r w:rsidRPr="005E2B3B">
        <w:rPr>
          <w:rFonts w:ascii="Times New Roman" w:hAnsi="Times New Roman" w:cs="Times New Roman"/>
          <w:sz w:val="16"/>
          <w:szCs w:val="16"/>
        </w:rPr>
        <w:t>against</w:t>
      </w:r>
      <w:proofErr w:type="spellEnd"/>
      <w:r w:rsidRPr="005E2B3B">
        <w:rPr>
          <w:rFonts w:ascii="Times New Roman" w:hAnsi="Times New Roman" w:cs="Times New Roman"/>
          <w:sz w:val="16"/>
          <w:szCs w:val="16"/>
        </w:rPr>
        <w:t xml:space="preserve"> RSV </w:t>
      </w:r>
      <w:proofErr w:type="spellStart"/>
      <w:r w:rsidRPr="005E2B3B">
        <w:rPr>
          <w:rFonts w:ascii="Times New Roman" w:hAnsi="Times New Roman" w:cs="Times New Roman"/>
          <w:sz w:val="16"/>
          <w:szCs w:val="16"/>
        </w:rPr>
        <w:t>disease</w:t>
      </w:r>
      <w:proofErr w:type="spellEnd"/>
      <w:r w:rsidRPr="005E2B3B">
        <w:rPr>
          <w:rFonts w:ascii="Times New Roman" w:hAnsi="Times New Roman" w:cs="Times New Roman"/>
          <w:sz w:val="16"/>
          <w:szCs w:val="16"/>
        </w:rPr>
        <w:t xml:space="preserve"> for </w:t>
      </w:r>
      <w:proofErr w:type="spellStart"/>
      <w:r w:rsidRPr="005E2B3B">
        <w:rPr>
          <w:rFonts w:ascii="Times New Roman" w:hAnsi="Times New Roman" w:cs="Times New Roman"/>
          <w:sz w:val="16"/>
          <w:szCs w:val="16"/>
        </w:rPr>
        <w:t>the</w:t>
      </w:r>
      <w:proofErr w:type="spellEnd"/>
      <w:r w:rsidRPr="005E2B3B">
        <w:rPr>
          <w:rFonts w:ascii="Times New Roman" w:hAnsi="Times New Roman" w:cs="Times New Roman"/>
          <w:sz w:val="16"/>
          <w:szCs w:val="16"/>
        </w:rPr>
        <w:t xml:space="preserve"> 2025/26 </w:t>
      </w:r>
      <w:proofErr w:type="spellStart"/>
      <w:r w:rsidRPr="005E2B3B">
        <w:rPr>
          <w:rFonts w:ascii="Times New Roman" w:hAnsi="Times New Roman" w:cs="Times New Roman"/>
          <w:sz w:val="16"/>
          <w:szCs w:val="16"/>
        </w:rPr>
        <w:t>winter</w:t>
      </w:r>
      <w:proofErr w:type="spellEnd"/>
      <w:r w:rsidRPr="005E2B3B">
        <w:rPr>
          <w:rFonts w:ascii="Times New Roman" w:hAnsi="Times New Roman" w:cs="Times New Roman"/>
          <w:sz w:val="16"/>
          <w:szCs w:val="16"/>
        </w:rPr>
        <w:t xml:space="preserve"> </w:t>
      </w:r>
      <w:proofErr w:type="spellStart"/>
      <w:r w:rsidRPr="005E2B3B">
        <w:rPr>
          <w:rFonts w:ascii="Times New Roman" w:hAnsi="Times New Roman" w:cs="Times New Roman"/>
          <w:sz w:val="16"/>
          <w:szCs w:val="16"/>
        </w:rPr>
        <w:t>season</w:t>
      </w:r>
      <w:proofErr w:type="spellEnd"/>
      <w:r w:rsidRPr="005E2B3B">
        <w:rPr>
          <w:rFonts w:ascii="Times New Roman" w:hAnsi="Times New Roman" w:cs="Times New Roman"/>
          <w:sz w:val="16"/>
          <w:szCs w:val="16"/>
        </w:rPr>
        <w:t>, 2025.</w:t>
      </w:r>
      <w:r w:rsidR="00DC2BB1" w:rsidRPr="005E2B3B">
        <w:rPr>
          <w:rFonts w:ascii="Times New Roman" w:hAnsi="Times New Roman" w:cs="Times New Roman"/>
          <w:sz w:val="16"/>
          <w:szCs w:val="16"/>
        </w:rPr>
        <w:t xml:space="preserve"> Data accesării: 01.06.2026</w:t>
      </w:r>
    </w:p>
    <w:p w14:paraId="4F34C3E3" w14:textId="77777777" w:rsidR="0072157B" w:rsidRPr="005E2B3B" w:rsidRDefault="0072157B" w:rsidP="0072157B">
      <w:pPr>
        <w:pStyle w:val="CompactRef"/>
        <w:ind w:left="720" w:firstLine="0"/>
        <w:rPr>
          <w:lang w:val="ro-RO"/>
        </w:rPr>
      </w:pPr>
    </w:p>
    <w:p w14:paraId="4E3AE3E7" w14:textId="773112C5" w:rsidR="009B000D" w:rsidRPr="005E2B3B" w:rsidRDefault="009B000D" w:rsidP="00FF47FE">
      <w:pPr>
        <w:pStyle w:val="CompactRef"/>
        <w:ind w:left="720" w:firstLine="0"/>
        <w:rPr>
          <w:lang w:val="ro-RO"/>
        </w:rPr>
      </w:pPr>
    </w:p>
    <w:p w14:paraId="01E49097" w14:textId="77777777" w:rsidR="009B000D" w:rsidRPr="005E2B3B" w:rsidRDefault="009B000D" w:rsidP="002115BF">
      <w:pPr>
        <w:pStyle w:val="CompactRef"/>
        <w:rPr>
          <w:lang w:val="ro-RO"/>
        </w:rPr>
      </w:pPr>
    </w:p>
    <w:p w14:paraId="4C6D5982" w14:textId="77777777" w:rsidR="00A67F28" w:rsidRPr="005E2B3B" w:rsidRDefault="00A67F28"/>
    <w:sectPr w:rsidR="00A67F28" w:rsidRPr="005E2B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86ED3"/>
    <w:multiLevelType w:val="hybridMultilevel"/>
    <w:tmpl w:val="436607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1A5B6A"/>
    <w:multiLevelType w:val="multilevel"/>
    <w:tmpl w:val="980C7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B45541"/>
    <w:multiLevelType w:val="hybridMultilevel"/>
    <w:tmpl w:val="A094C0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CF6F3C"/>
    <w:multiLevelType w:val="hybridMultilevel"/>
    <w:tmpl w:val="431E26AC"/>
    <w:lvl w:ilvl="0" w:tplc="60285A7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C4D61C8"/>
    <w:multiLevelType w:val="hybridMultilevel"/>
    <w:tmpl w:val="26F85B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85492">
    <w:abstractNumId w:val="1"/>
  </w:num>
  <w:num w:numId="2" w16cid:durableId="662516176">
    <w:abstractNumId w:val="3"/>
  </w:num>
  <w:num w:numId="3" w16cid:durableId="754479978">
    <w:abstractNumId w:val="4"/>
  </w:num>
  <w:num w:numId="4" w16cid:durableId="2045059267">
    <w:abstractNumId w:val="0"/>
  </w:num>
  <w:num w:numId="5" w16cid:durableId="3395071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2E9"/>
    <w:rsid w:val="00025BF9"/>
    <w:rsid w:val="00045E00"/>
    <w:rsid w:val="000B5CE8"/>
    <w:rsid w:val="000D5EAC"/>
    <w:rsid w:val="00107C7A"/>
    <w:rsid w:val="00111E6D"/>
    <w:rsid w:val="00140CAE"/>
    <w:rsid w:val="0018003E"/>
    <w:rsid w:val="001E41F9"/>
    <w:rsid w:val="001E5A64"/>
    <w:rsid w:val="00204B82"/>
    <w:rsid w:val="00206627"/>
    <w:rsid w:val="002115BF"/>
    <w:rsid w:val="00224995"/>
    <w:rsid w:val="00234DD4"/>
    <w:rsid w:val="00254BFB"/>
    <w:rsid w:val="002A2EC1"/>
    <w:rsid w:val="002B451F"/>
    <w:rsid w:val="002D2608"/>
    <w:rsid w:val="002F0E03"/>
    <w:rsid w:val="00314048"/>
    <w:rsid w:val="00343CEE"/>
    <w:rsid w:val="003648A1"/>
    <w:rsid w:val="003666F5"/>
    <w:rsid w:val="003A1260"/>
    <w:rsid w:val="003F036A"/>
    <w:rsid w:val="004545DD"/>
    <w:rsid w:val="0049662E"/>
    <w:rsid w:val="004C057D"/>
    <w:rsid w:val="004D7867"/>
    <w:rsid w:val="00514B51"/>
    <w:rsid w:val="00514F94"/>
    <w:rsid w:val="00537DDF"/>
    <w:rsid w:val="00545CB7"/>
    <w:rsid w:val="005750D7"/>
    <w:rsid w:val="00591F7B"/>
    <w:rsid w:val="005E2B3B"/>
    <w:rsid w:val="00623F8D"/>
    <w:rsid w:val="006409F0"/>
    <w:rsid w:val="00647C13"/>
    <w:rsid w:val="00656AAE"/>
    <w:rsid w:val="00665DA9"/>
    <w:rsid w:val="006A630C"/>
    <w:rsid w:val="006F1560"/>
    <w:rsid w:val="0072157B"/>
    <w:rsid w:val="00731946"/>
    <w:rsid w:val="007654CB"/>
    <w:rsid w:val="007909A0"/>
    <w:rsid w:val="007C5210"/>
    <w:rsid w:val="007D1963"/>
    <w:rsid w:val="007E0955"/>
    <w:rsid w:val="00857016"/>
    <w:rsid w:val="008829E9"/>
    <w:rsid w:val="008853E9"/>
    <w:rsid w:val="008D5DAD"/>
    <w:rsid w:val="008D6CED"/>
    <w:rsid w:val="008E779F"/>
    <w:rsid w:val="00915569"/>
    <w:rsid w:val="00935A91"/>
    <w:rsid w:val="009B000D"/>
    <w:rsid w:val="009B7166"/>
    <w:rsid w:val="009D4466"/>
    <w:rsid w:val="009D6B89"/>
    <w:rsid w:val="00A01881"/>
    <w:rsid w:val="00A14CE1"/>
    <w:rsid w:val="00A424ED"/>
    <w:rsid w:val="00A640EC"/>
    <w:rsid w:val="00A67F28"/>
    <w:rsid w:val="00A72520"/>
    <w:rsid w:val="00A75CBE"/>
    <w:rsid w:val="00A950A9"/>
    <w:rsid w:val="00AD2B13"/>
    <w:rsid w:val="00AF02F7"/>
    <w:rsid w:val="00B15CFE"/>
    <w:rsid w:val="00B730AB"/>
    <w:rsid w:val="00BB0277"/>
    <w:rsid w:val="00BB4B67"/>
    <w:rsid w:val="00C05AC8"/>
    <w:rsid w:val="00C17B19"/>
    <w:rsid w:val="00C255FE"/>
    <w:rsid w:val="00C34B72"/>
    <w:rsid w:val="00C4695B"/>
    <w:rsid w:val="00CA32E9"/>
    <w:rsid w:val="00D1420B"/>
    <w:rsid w:val="00D717C0"/>
    <w:rsid w:val="00D90709"/>
    <w:rsid w:val="00DA0742"/>
    <w:rsid w:val="00DA0B52"/>
    <w:rsid w:val="00DB1481"/>
    <w:rsid w:val="00DC2BB1"/>
    <w:rsid w:val="00DC6445"/>
    <w:rsid w:val="00E06E4D"/>
    <w:rsid w:val="00E8098F"/>
    <w:rsid w:val="00E825E7"/>
    <w:rsid w:val="00EC00C5"/>
    <w:rsid w:val="00EF7BF1"/>
    <w:rsid w:val="00F24091"/>
    <w:rsid w:val="00F65A1A"/>
    <w:rsid w:val="00F83D2C"/>
    <w:rsid w:val="00FC3314"/>
    <w:rsid w:val="00FF47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9F13E"/>
  <w15:chartTrackingRefBased/>
  <w15:docId w15:val="{C9D71F49-4652-4E68-82B8-8A14A2016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paragraph" w:styleId="Heading1">
    <w:name w:val="heading 1"/>
    <w:basedOn w:val="Normal"/>
    <w:next w:val="Normal"/>
    <w:link w:val="Heading1Char"/>
    <w:uiPriority w:val="9"/>
    <w:qFormat/>
    <w:rsid w:val="00CA32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A32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32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32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32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32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32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32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32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2E9"/>
    <w:rPr>
      <w:rFonts w:asciiTheme="majorHAnsi" w:eastAsiaTheme="majorEastAsia" w:hAnsiTheme="majorHAnsi" w:cstheme="majorBidi"/>
      <w:color w:val="0F4761" w:themeColor="accent1" w:themeShade="BF"/>
      <w:sz w:val="40"/>
      <w:szCs w:val="40"/>
      <w:lang w:val="ro-RO"/>
    </w:rPr>
  </w:style>
  <w:style w:type="character" w:customStyle="1" w:styleId="Heading2Char">
    <w:name w:val="Heading 2 Char"/>
    <w:basedOn w:val="DefaultParagraphFont"/>
    <w:link w:val="Heading2"/>
    <w:uiPriority w:val="9"/>
    <w:rsid w:val="00CA32E9"/>
    <w:rPr>
      <w:rFonts w:asciiTheme="majorHAnsi" w:eastAsiaTheme="majorEastAsia" w:hAnsiTheme="majorHAnsi" w:cstheme="majorBidi"/>
      <w:color w:val="0F4761" w:themeColor="accent1" w:themeShade="BF"/>
      <w:sz w:val="32"/>
      <w:szCs w:val="32"/>
      <w:lang w:val="ro-RO"/>
    </w:rPr>
  </w:style>
  <w:style w:type="character" w:customStyle="1" w:styleId="Heading3Char">
    <w:name w:val="Heading 3 Char"/>
    <w:basedOn w:val="DefaultParagraphFont"/>
    <w:link w:val="Heading3"/>
    <w:uiPriority w:val="9"/>
    <w:semiHidden/>
    <w:rsid w:val="00CA32E9"/>
    <w:rPr>
      <w:rFonts w:eastAsiaTheme="majorEastAsia" w:cstheme="majorBidi"/>
      <w:color w:val="0F4761" w:themeColor="accent1" w:themeShade="BF"/>
      <w:sz w:val="28"/>
      <w:szCs w:val="28"/>
      <w:lang w:val="ro-RO"/>
    </w:rPr>
  </w:style>
  <w:style w:type="character" w:customStyle="1" w:styleId="Heading4Char">
    <w:name w:val="Heading 4 Char"/>
    <w:basedOn w:val="DefaultParagraphFont"/>
    <w:link w:val="Heading4"/>
    <w:uiPriority w:val="9"/>
    <w:semiHidden/>
    <w:rsid w:val="00CA32E9"/>
    <w:rPr>
      <w:rFonts w:eastAsiaTheme="majorEastAsia" w:cstheme="majorBidi"/>
      <w:i/>
      <w:iCs/>
      <w:color w:val="0F4761" w:themeColor="accent1" w:themeShade="BF"/>
      <w:lang w:val="ro-RO"/>
    </w:rPr>
  </w:style>
  <w:style w:type="character" w:customStyle="1" w:styleId="Heading5Char">
    <w:name w:val="Heading 5 Char"/>
    <w:basedOn w:val="DefaultParagraphFont"/>
    <w:link w:val="Heading5"/>
    <w:uiPriority w:val="9"/>
    <w:semiHidden/>
    <w:rsid w:val="00CA32E9"/>
    <w:rPr>
      <w:rFonts w:eastAsiaTheme="majorEastAsia" w:cstheme="majorBidi"/>
      <w:color w:val="0F4761" w:themeColor="accent1" w:themeShade="BF"/>
      <w:lang w:val="ro-RO"/>
    </w:rPr>
  </w:style>
  <w:style w:type="character" w:customStyle="1" w:styleId="Heading6Char">
    <w:name w:val="Heading 6 Char"/>
    <w:basedOn w:val="DefaultParagraphFont"/>
    <w:link w:val="Heading6"/>
    <w:uiPriority w:val="9"/>
    <w:semiHidden/>
    <w:rsid w:val="00CA32E9"/>
    <w:rPr>
      <w:rFonts w:eastAsiaTheme="majorEastAsia" w:cstheme="majorBidi"/>
      <w:i/>
      <w:iCs/>
      <w:color w:val="595959" w:themeColor="text1" w:themeTint="A6"/>
      <w:lang w:val="ro-RO"/>
    </w:rPr>
  </w:style>
  <w:style w:type="character" w:customStyle="1" w:styleId="Heading7Char">
    <w:name w:val="Heading 7 Char"/>
    <w:basedOn w:val="DefaultParagraphFont"/>
    <w:link w:val="Heading7"/>
    <w:uiPriority w:val="9"/>
    <w:semiHidden/>
    <w:rsid w:val="00CA32E9"/>
    <w:rPr>
      <w:rFonts w:eastAsiaTheme="majorEastAsia" w:cstheme="majorBidi"/>
      <w:color w:val="595959" w:themeColor="text1" w:themeTint="A6"/>
      <w:lang w:val="ro-RO"/>
    </w:rPr>
  </w:style>
  <w:style w:type="character" w:customStyle="1" w:styleId="Heading8Char">
    <w:name w:val="Heading 8 Char"/>
    <w:basedOn w:val="DefaultParagraphFont"/>
    <w:link w:val="Heading8"/>
    <w:uiPriority w:val="9"/>
    <w:semiHidden/>
    <w:rsid w:val="00CA32E9"/>
    <w:rPr>
      <w:rFonts w:eastAsiaTheme="majorEastAsia" w:cstheme="majorBidi"/>
      <w:i/>
      <w:iCs/>
      <w:color w:val="272727" w:themeColor="text1" w:themeTint="D8"/>
      <w:lang w:val="ro-RO"/>
    </w:rPr>
  </w:style>
  <w:style w:type="character" w:customStyle="1" w:styleId="Heading9Char">
    <w:name w:val="Heading 9 Char"/>
    <w:basedOn w:val="DefaultParagraphFont"/>
    <w:link w:val="Heading9"/>
    <w:uiPriority w:val="9"/>
    <w:semiHidden/>
    <w:rsid w:val="00CA32E9"/>
    <w:rPr>
      <w:rFonts w:eastAsiaTheme="majorEastAsia" w:cstheme="majorBidi"/>
      <w:color w:val="272727" w:themeColor="text1" w:themeTint="D8"/>
      <w:lang w:val="ro-RO"/>
    </w:rPr>
  </w:style>
  <w:style w:type="paragraph" w:styleId="Title">
    <w:name w:val="Title"/>
    <w:basedOn w:val="Normal"/>
    <w:next w:val="Normal"/>
    <w:link w:val="TitleChar"/>
    <w:uiPriority w:val="10"/>
    <w:qFormat/>
    <w:rsid w:val="00CA32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32E9"/>
    <w:rPr>
      <w:rFonts w:asciiTheme="majorHAnsi" w:eastAsiaTheme="majorEastAsia" w:hAnsiTheme="majorHAnsi" w:cstheme="majorBidi"/>
      <w:spacing w:val="-10"/>
      <w:kern w:val="28"/>
      <w:sz w:val="56"/>
      <w:szCs w:val="56"/>
      <w:lang w:val="ro-RO"/>
    </w:rPr>
  </w:style>
  <w:style w:type="paragraph" w:styleId="Subtitle">
    <w:name w:val="Subtitle"/>
    <w:basedOn w:val="Normal"/>
    <w:next w:val="Normal"/>
    <w:link w:val="SubtitleChar"/>
    <w:uiPriority w:val="11"/>
    <w:qFormat/>
    <w:rsid w:val="00CA32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32E9"/>
    <w:rPr>
      <w:rFonts w:eastAsiaTheme="majorEastAsia" w:cstheme="majorBidi"/>
      <w:color w:val="595959" w:themeColor="text1" w:themeTint="A6"/>
      <w:spacing w:val="15"/>
      <w:sz w:val="28"/>
      <w:szCs w:val="28"/>
      <w:lang w:val="ro-RO"/>
    </w:rPr>
  </w:style>
  <w:style w:type="paragraph" w:styleId="Quote">
    <w:name w:val="Quote"/>
    <w:basedOn w:val="Normal"/>
    <w:next w:val="Normal"/>
    <w:link w:val="QuoteChar"/>
    <w:uiPriority w:val="29"/>
    <w:qFormat/>
    <w:rsid w:val="00CA32E9"/>
    <w:pPr>
      <w:spacing w:before="160"/>
      <w:jc w:val="center"/>
    </w:pPr>
    <w:rPr>
      <w:i/>
      <w:iCs/>
      <w:color w:val="404040" w:themeColor="text1" w:themeTint="BF"/>
    </w:rPr>
  </w:style>
  <w:style w:type="character" w:customStyle="1" w:styleId="QuoteChar">
    <w:name w:val="Quote Char"/>
    <w:basedOn w:val="DefaultParagraphFont"/>
    <w:link w:val="Quote"/>
    <w:uiPriority w:val="29"/>
    <w:rsid w:val="00CA32E9"/>
    <w:rPr>
      <w:i/>
      <w:iCs/>
      <w:color w:val="404040" w:themeColor="text1" w:themeTint="BF"/>
      <w:lang w:val="ro-RO"/>
    </w:rPr>
  </w:style>
  <w:style w:type="paragraph" w:styleId="ListParagraph">
    <w:name w:val="List Paragraph"/>
    <w:basedOn w:val="Normal"/>
    <w:uiPriority w:val="34"/>
    <w:qFormat/>
    <w:rsid w:val="00CA32E9"/>
    <w:pPr>
      <w:ind w:left="720"/>
      <w:contextualSpacing/>
    </w:pPr>
  </w:style>
  <w:style w:type="character" w:styleId="IntenseEmphasis">
    <w:name w:val="Intense Emphasis"/>
    <w:basedOn w:val="DefaultParagraphFont"/>
    <w:uiPriority w:val="21"/>
    <w:qFormat/>
    <w:rsid w:val="00CA32E9"/>
    <w:rPr>
      <w:i/>
      <w:iCs/>
      <w:color w:val="0F4761" w:themeColor="accent1" w:themeShade="BF"/>
    </w:rPr>
  </w:style>
  <w:style w:type="paragraph" w:styleId="IntenseQuote">
    <w:name w:val="Intense Quote"/>
    <w:basedOn w:val="Normal"/>
    <w:next w:val="Normal"/>
    <w:link w:val="IntenseQuoteChar"/>
    <w:uiPriority w:val="30"/>
    <w:qFormat/>
    <w:rsid w:val="00CA32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32E9"/>
    <w:rPr>
      <w:i/>
      <w:iCs/>
      <w:color w:val="0F4761" w:themeColor="accent1" w:themeShade="BF"/>
      <w:lang w:val="ro-RO"/>
    </w:rPr>
  </w:style>
  <w:style w:type="character" w:styleId="IntenseReference">
    <w:name w:val="Intense Reference"/>
    <w:basedOn w:val="DefaultParagraphFont"/>
    <w:uiPriority w:val="32"/>
    <w:qFormat/>
    <w:rsid w:val="00CA32E9"/>
    <w:rPr>
      <w:b/>
      <w:bCs/>
      <w:smallCaps/>
      <w:color w:val="0F4761" w:themeColor="accent1" w:themeShade="BF"/>
      <w:spacing w:val="5"/>
    </w:rPr>
  </w:style>
  <w:style w:type="paragraph" w:styleId="NoSpacing">
    <w:name w:val="No Spacing"/>
    <w:uiPriority w:val="1"/>
    <w:qFormat/>
    <w:rsid w:val="00A67F28"/>
    <w:pPr>
      <w:spacing w:after="0" w:line="240" w:lineRule="auto"/>
    </w:pPr>
    <w:rPr>
      <w:lang w:val="ro-RO"/>
    </w:rPr>
  </w:style>
  <w:style w:type="character" w:styleId="Hyperlink">
    <w:name w:val="Hyperlink"/>
    <w:basedOn w:val="DefaultParagraphFont"/>
    <w:uiPriority w:val="99"/>
    <w:unhideWhenUsed/>
    <w:rsid w:val="00E825E7"/>
    <w:rPr>
      <w:color w:val="467886" w:themeColor="hyperlink"/>
      <w:u w:val="single"/>
    </w:rPr>
  </w:style>
  <w:style w:type="character" w:styleId="UnresolvedMention">
    <w:name w:val="Unresolved Mention"/>
    <w:basedOn w:val="DefaultParagraphFont"/>
    <w:uiPriority w:val="99"/>
    <w:semiHidden/>
    <w:unhideWhenUsed/>
    <w:rsid w:val="00E825E7"/>
    <w:rPr>
      <w:color w:val="605E5C"/>
      <w:shd w:val="clear" w:color="auto" w:fill="E1DFDD"/>
    </w:rPr>
  </w:style>
  <w:style w:type="paragraph" w:customStyle="1" w:styleId="CompactRef">
    <w:name w:val="CompactRef"/>
    <w:rsid w:val="002115BF"/>
    <w:pPr>
      <w:spacing w:after="10" w:line="221" w:lineRule="auto"/>
      <w:ind w:left="181" w:hanging="181"/>
    </w:pPr>
    <w:rPr>
      <w:rFonts w:ascii="Times New Roman" w:eastAsia="Times New Roman" w:hAnsi="Times New Roman"/>
      <w:sz w:val="15"/>
    </w:rPr>
  </w:style>
  <w:style w:type="character" w:styleId="FollowedHyperlink">
    <w:name w:val="FollowedHyperlink"/>
    <w:basedOn w:val="DefaultParagraphFont"/>
    <w:uiPriority w:val="99"/>
    <w:semiHidden/>
    <w:unhideWhenUsed/>
    <w:rsid w:val="00DC2BB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2E8A9E-0D60-DA4F-80C4-C13044D6872C}">
  <ds:schemaRefs>
    <ds:schemaRef ds:uri="http://schemas.openxmlformats.org/officeDocument/2006/bibliography"/>
  </ds:schemaRefs>
</ds:datastoreItem>
</file>

<file path=docMetadata/LabelInfo.xml><?xml version="1.0" encoding="utf-8"?>
<clbl:labelList xmlns:clbl="http://schemas.microsoft.com/office/2020/mipLabelMetadata">
  <clbl:label id="{d9088468-0951-4aef-9cc3-0a346e475ddc}" enabled="1" method="Privileged" siteId="{aca3c8d6-aa71-4e1a-a10e-03572fc58c0b}" removed="0"/>
</clbl:labelList>
</file>

<file path=docProps/app.xml><?xml version="1.0" encoding="utf-8"?>
<Properties xmlns="http://schemas.openxmlformats.org/officeDocument/2006/extended-properties" xmlns:vt="http://schemas.openxmlformats.org/officeDocument/2006/docPropsVTypes">
  <Template>Normal.dotm</Template>
  <TotalTime>35</TotalTime>
  <Pages>4</Pages>
  <Words>1565</Words>
  <Characters>8923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Mereuta, Victoria /RO</dc:creator>
  <cp:keywords/>
  <dc:description/>
  <cp:lastModifiedBy>simona vladareanu</cp:lastModifiedBy>
  <cp:revision>10</cp:revision>
  <dcterms:created xsi:type="dcterms:W3CDTF">2026-06-16T17:13:00Z</dcterms:created>
  <dcterms:modified xsi:type="dcterms:W3CDTF">2026-06-29T12:06:00Z</dcterms:modified>
</cp:coreProperties>
</file>